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w:t>
      </w:r>
      <w:r>
        <w:rPr>
          <w:rFonts w:hint="default" w:ascii="Times New Roman" w:hAnsi="Times New Roman" w:cs="Times New Roman"/>
          <w:b/>
          <w:sz w:val="44"/>
          <w:szCs w:val="44"/>
          <w:lang w:eastAsia="zh-CN"/>
        </w:rPr>
        <w:t>报告</w:t>
      </w:r>
      <w:r>
        <w:rPr>
          <w:rFonts w:hint="default" w:ascii="Times New Roman" w:hAnsi="Times New Roman" w:cs="Times New Roman"/>
          <w:b/>
          <w:sz w:val="44"/>
          <w:szCs w:val="44"/>
          <w:lang w:val="en-US" w:eastAsia="zh-CN"/>
        </w:rPr>
        <w:t>表</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color w:val="auto"/>
          <w:sz w:val="44"/>
          <w:szCs w:val="44"/>
          <w:shd w:val="clear" w:color="auto" w:fill="FFFFFF"/>
          <w:lang w:val="en-US" w:eastAsia="zh-CN"/>
        </w:rPr>
        <w:t>（公示版）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Fonts w:hint="default" w:ascii="Times New Roman" w:hAnsi="Times New Roman" w:cs="Times New Roman"/>
          <w:b/>
          <w:bCs/>
          <w:sz w:val="28"/>
          <w:szCs w:val="28"/>
          <w:lang w:val="en-US"/>
        </w:rPr>
      </w:pPr>
      <w:r>
        <w:rPr>
          <w:rFonts w:hint="default" w:ascii="Times New Roman" w:hAnsi="Times New Roman" w:cs="Times New Roman"/>
          <w:b/>
          <w:bCs/>
          <w:sz w:val="28"/>
          <w:szCs w:val="28"/>
        </w:rPr>
        <w:t>项目名称：</w:t>
      </w:r>
      <w:r>
        <w:rPr>
          <w:rStyle w:val="14"/>
          <w:rFonts w:hint="eastAsia" w:ascii="Times New Roman" w:hAnsi="Times New Roman" w:cs="Times New Roman"/>
          <w:b/>
          <w:bCs/>
          <w:color w:val="auto"/>
          <w:sz w:val="28"/>
          <w:szCs w:val="28"/>
          <w:shd w:val="clear" w:color="auto" w:fill="FFFFFF"/>
          <w:lang w:val="en-US" w:eastAsia="zh-CN"/>
        </w:rPr>
        <w:t>新建码头项目</w:t>
      </w:r>
    </w:p>
    <w:p>
      <w:pPr>
        <w:spacing w:line="360" w:lineRule="auto"/>
        <w:jc w:val="center"/>
        <w:rPr>
          <w:rStyle w:val="14"/>
          <w:rFonts w:hint="default" w:ascii="Times New Roman" w:hAnsi="Times New Roman" w:cs="Times New Roman"/>
          <w:b/>
          <w:bCs/>
          <w:color w:val="auto"/>
          <w:sz w:val="28"/>
          <w:szCs w:val="28"/>
          <w:shd w:val="clear" w:color="auto" w:fill="FFFFFF"/>
          <w:lang w:eastAsia="zh-CN"/>
        </w:rPr>
      </w:pPr>
      <w:r>
        <w:rPr>
          <w:rFonts w:hint="default" w:ascii="Times New Roman" w:hAnsi="Times New Roman" w:cs="Times New Roman"/>
          <w:b/>
          <w:bCs/>
          <w:sz w:val="28"/>
          <w:szCs w:val="28"/>
        </w:rPr>
        <w:t>委托单位：</w:t>
      </w:r>
      <w:r>
        <w:rPr>
          <w:rStyle w:val="14"/>
          <w:rFonts w:hint="default" w:ascii="Times New Roman" w:hAnsi="Times New Roman" w:cs="Times New Roman"/>
          <w:b/>
          <w:bCs/>
          <w:color w:val="auto"/>
          <w:sz w:val="28"/>
          <w:szCs w:val="28"/>
          <w:shd w:val="clear" w:color="auto" w:fill="FFFFFF"/>
          <w:lang w:eastAsia="zh-CN"/>
        </w:rPr>
        <w:t>常熟市贺凯建材有限公司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spacing w:line="360" w:lineRule="auto"/>
        <w:jc w:val="center"/>
        <w:rPr>
          <w:rStyle w:val="14"/>
          <w:rFonts w:hint="default" w:ascii="Times New Roman" w:hAnsi="Times New Roman" w:eastAsia="宋体" w:cs="Times New Roman"/>
          <w:sz w:val="32"/>
          <w:szCs w:val="32"/>
          <w:shd w:val="clear" w:color="auto" w:fill="FFFFFF"/>
        </w:rPr>
      </w:pPr>
      <w:r>
        <w:rPr>
          <w:rStyle w:val="14"/>
          <w:rFonts w:hint="default" w:ascii="Times New Roman" w:hAnsi="Times New Roman" w:eastAsia="宋体" w:cs="Times New Roman"/>
          <w:sz w:val="32"/>
          <w:szCs w:val="32"/>
          <w:shd w:val="clear" w:color="auto" w:fill="FFFFFF"/>
        </w:rPr>
        <w:t>编制单位：</w:t>
      </w:r>
      <w:r>
        <w:rPr>
          <w:rStyle w:val="14"/>
          <w:rFonts w:hint="default" w:ascii="Times New Roman" w:hAnsi="Times New Roman" w:eastAsia="宋体" w:cs="Times New Roman"/>
          <w:sz w:val="32"/>
          <w:szCs w:val="32"/>
          <w:shd w:val="clear" w:color="auto" w:fill="FFFFFF"/>
          <w:lang w:eastAsia="zh-CN"/>
        </w:rPr>
        <w:t>常熟市贺凯建材有限公司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3</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jc w:val="center"/>
        <w:rPr>
          <w:rFonts w:hint="default" w:ascii="Times New Roman" w:hAnsi="Times New Roman" w:cs="Times New Roman"/>
          <w:b/>
          <w:bCs/>
          <w:sz w:val="44"/>
          <w:szCs w:val="44"/>
          <w:lang w:eastAsia="zh-CN"/>
        </w:rPr>
        <w:sectPr>
          <w:pgSz w:w="11906" w:h="16838"/>
          <w:pgMar w:top="1440" w:right="1800" w:bottom="1440" w:left="1800" w:header="851" w:footer="992" w:gutter="0"/>
          <w:pgNumType w:fmt="upperRoman"/>
          <w:cols w:space="425" w:num="1"/>
          <w:docGrid w:type="lines" w:linePitch="312" w:charSpace="0"/>
        </w:sectPr>
      </w:pPr>
    </w:p>
    <w:p>
      <w:pPr>
        <w:pStyle w:val="2"/>
        <w:rPr>
          <w:rFonts w:hint="default" w:ascii="Times New Roman" w:hAnsi="Times New Roman" w:cs="Times New Roman"/>
          <w:lang w:eastAsia="zh-CN"/>
        </w:rPr>
      </w:pPr>
    </w:p>
    <w:p>
      <w:pPr>
        <w:jc w:val="center"/>
        <w:rPr>
          <w:rFonts w:hint="default" w:ascii="Times New Roman" w:hAnsi="Times New Roman" w:cs="Times New Roman"/>
          <w:b/>
          <w:bCs/>
          <w:sz w:val="44"/>
          <w:szCs w:val="44"/>
          <w:lang w:eastAsia="zh-CN"/>
        </w:rPr>
      </w:pPr>
      <w:r>
        <w:rPr>
          <w:rFonts w:hint="default" w:ascii="Times New Roman" w:hAnsi="Times New Roman" w:cs="Times New Roman"/>
          <w:b/>
          <w:bCs/>
          <w:sz w:val="44"/>
          <w:szCs w:val="44"/>
          <w:lang w:eastAsia="zh-CN"/>
        </w:rPr>
        <w:t>目录</w:t>
      </w: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第一部分：前言</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第二部分：竣工环境保护验收调查表</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第三部分：竣工环境保护验收意见</w:t>
      </w:r>
    </w:p>
    <w:p>
      <w:pPr>
        <w:pStyle w:val="2"/>
        <w:rPr>
          <w:rFonts w:hint="default" w:ascii="Times New Roman" w:hAnsi="Times New Roman" w:cs="Times New Roman"/>
          <w:lang w:eastAsia="zh-CN"/>
        </w:rPr>
      </w:pPr>
      <w:r>
        <w:rPr>
          <w:rFonts w:hint="default" w:ascii="Times New Roman" w:hAnsi="Times New Roman" w:cs="Times New Roman"/>
          <w:b w:val="0"/>
          <w:bCs w:val="0"/>
          <w:sz w:val="32"/>
          <w:szCs w:val="32"/>
          <w:lang w:eastAsia="zh-CN"/>
        </w:rPr>
        <w:t>第四部分：其他需要说明事项</w:t>
      </w: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3"/>
        <w:rPr>
          <w:rFonts w:hint="default"/>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numPr>
          <w:ilvl w:val="0"/>
          <w:numId w:val="1"/>
        </w:num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 xml:space="preserve"> 前言</w:t>
      </w:r>
    </w:p>
    <w:p>
      <w:pPr>
        <w:pStyle w:val="1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i w:val="0"/>
          <w:color w:val="auto"/>
          <w:sz w:val="28"/>
          <w:szCs w:val="28"/>
        </w:rPr>
        <w:sectPr>
          <w:footerReference r:id="rId3" w:type="default"/>
          <w:pgSz w:w="11906" w:h="16838"/>
          <w:pgMar w:top="1440" w:right="1800" w:bottom="1440" w:left="1800" w:header="851" w:footer="992" w:gutter="0"/>
          <w:pgNumType w:fmt="upperRoman" w:start="1"/>
          <w:cols w:space="425" w:num="1"/>
          <w:docGrid w:type="lines" w:linePitch="312" w:charSpace="0"/>
        </w:sectPr>
      </w:pP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Times New Roman" w:hAnsi="Times New Roman" w:eastAsia="宋体" w:cs="Times New Roman"/>
          <w:kern w:val="0"/>
          <w:sz w:val="28"/>
          <w:szCs w:val="28"/>
          <w:lang w:val="en-US" w:eastAsia="zh-CN" w:bidi="ar-SA"/>
        </w:rPr>
      </w:pPr>
      <w:r>
        <w:rPr>
          <w:rFonts w:hint="default" w:ascii="Times New Roman" w:hAnsi="Times New Roman" w:eastAsia="宋体" w:cs="Times New Roman"/>
          <w:kern w:val="0"/>
          <w:sz w:val="28"/>
          <w:szCs w:val="28"/>
          <w:lang w:val="en-US" w:eastAsia="zh-CN" w:bidi="ar-SA"/>
        </w:rPr>
        <w:t>本工程位于</w:t>
      </w:r>
      <w:r>
        <w:rPr>
          <w:rFonts w:hint="eastAsia" w:ascii="Times New Roman" w:hAnsi="Times New Roman" w:eastAsia="宋体" w:cs="Times New Roman"/>
          <w:kern w:val="0"/>
          <w:sz w:val="28"/>
          <w:szCs w:val="28"/>
          <w:lang w:val="en-US" w:eastAsia="zh-CN" w:bidi="ar-SA"/>
        </w:rPr>
        <w:t xml:space="preserve">常熟市贺凯建材有限公司。本项目本项目西南侧为白茆塘，东北侧为 </w:t>
      </w:r>
      <w:r>
        <w:rPr>
          <w:rFonts w:hint="default" w:ascii="Times New Roman" w:hAnsi="Times New Roman" w:eastAsia="宋体" w:cs="Times New Roman"/>
          <w:kern w:val="0"/>
          <w:sz w:val="28"/>
          <w:szCs w:val="28"/>
          <w:lang w:val="en-US" w:eastAsia="zh-CN" w:bidi="ar-SA"/>
        </w:rPr>
        <w:t xml:space="preserve">204 </w:t>
      </w:r>
      <w:r>
        <w:rPr>
          <w:rFonts w:hint="eastAsia" w:ascii="Times New Roman" w:hAnsi="Times New Roman" w:eastAsia="宋体" w:cs="Times New Roman"/>
          <w:kern w:val="0"/>
          <w:sz w:val="28"/>
          <w:szCs w:val="28"/>
          <w:lang w:val="en-US" w:eastAsia="zh-CN" w:bidi="ar-SA"/>
        </w:rPr>
        <w:t>国道，西北侧为团结货场，东南侧为荣明建材。</w:t>
      </w: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Times New Roman" w:hAnsi="Times New Roman" w:eastAsia="宋体" w:cs="Times New Roman"/>
          <w:kern w:val="0"/>
          <w:sz w:val="28"/>
          <w:szCs w:val="28"/>
          <w:lang w:val="en-US" w:eastAsia="zh-CN" w:bidi="ar-SA"/>
        </w:rPr>
      </w:pPr>
      <w:r>
        <w:rPr>
          <w:rFonts w:hint="eastAsia" w:ascii="Times New Roman" w:hAnsi="Times New Roman" w:eastAsia="宋体" w:cs="Times New Roman"/>
          <w:kern w:val="0"/>
          <w:sz w:val="28"/>
          <w:szCs w:val="28"/>
          <w:lang w:val="en-US" w:eastAsia="zh-CN" w:bidi="ar-SA"/>
        </w:rPr>
        <w:t>常熟市贺凯建材有限公司（原成凯建材经</w:t>
      </w:r>
      <w:r>
        <w:rPr>
          <w:rFonts w:hint="eastAsia" w:ascii="Times New Roman" w:hAnsi="Times New Roman" w:eastAsia="宋体" w:cs="Times New Roman"/>
          <w:color w:val="auto"/>
          <w:kern w:val="2"/>
          <w:sz w:val="28"/>
          <w:szCs w:val="28"/>
          <w:lang w:val="en-US" w:eastAsia="zh-CN"/>
        </w:rPr>
        <w:t xml:space="preserve">营部），租赁古里琴东村土地 </w:t>
      </w:r>
      <w:r>
        <w:rPr>
          <w:rFonts w:hint="default" w:ascii="Times New Roman" w:hAnsi="Times New Roman" w:eastAsia="宋体" w:cs="Times New Roman"/>
          <w:color w:val="auto"/>
          <w:kern w:val="2"/>
          <w:sz w:val="28"/>
          <w:szCs w:val="28"/>
          <w:lang w:val="en-US" w:eastAsia="zh-CN"/>
        </w:rPr>
        <w:t>2</w:t>
      </w:r>
      <w:r>
        <w:rPr>
          <w:rFonts w:hint="default" w:ascii="Times New Roman" w:hAnsi="Times New Roman" w:eastAsia="宋体" w:cs="Times New Roman"/>
          <w:kern w:val="0"/>
          <w:sz w:val="28"/>
          <w:szCs w:val="28"/>
          <w:lang w:val="en-US" w:eastAsia="zh-CN" w:bidi="ar-SA"/>
        </w:rPr>
        <w:t>500m</w:t>
      </w:r>
      <w:r>
        <w:rPr>
          <w:rFonts w:hint="default" w:ascii="Times New Roman" w:hAnsi="Times New Roman" w:eastAsia="宋体" w:cs="Times New Roman"/>
          <w:kern w:val="0"/>
          <w:sz w:val="28"/>
          <w:szCs w:val="28"/>
          <w:vertAlign w:val="superscript"/>
          <w:lang w:val="en-US" w:eastAsia="zh-CN" w:bidi="ar-SA"/>
        </w:rPr>
        <w:t>2</w:t>
      </w:r>
      <w:r>
        <w:rPr>
          <w:rFonts w:hint="eastAsia" w:ascii="Times New Roman" w:hAnsi="Times New Roman" w:eastAsia="宋体" w:cs="Times New Roman"/>
          <w:kern w:val="0"/>
          <w:sz w:val="28"/>
          <w:szCs w:val="28"/>
          <w:lang w:val="en-US" w:eastAsia="zh-CN" w:bidi="ar-SA"/>
        </w:rPr>
        <w:t xml:space="preserve">，土地性质为建设用地，投资 </w:t>
      </w:r>
      <w:r>
        <w:rPr>
          <w:rFonts w:hint="default" w:ascii="Times New Roman" w:hAnsi="Times New Roman" w:eastAsia="宋体" w:cs="Times New Roman"/>
          <w:kern w:val="0"/>
          <w:sz w:val="28"/>
          <w:szCs w:val="28"/>
          <w:lang w:val="en-US" w:eastAsia="zh-CN" w:bidi="ar-SA"/>
        </w:rPr>
        <w:t xml:space="preserve">100 </w:t>
      </w:r>
      <w:r>
        <w:rPr>
          <w:rFonts w:hint="eastAsia" w:ascii="Times New Roman" w:hAnsi="Times New Roman" w:eastAsia="宋体" w:cs="Times New Roman"/>
          <w:kern w:val="0"/>
          <w:sz w:val="28"/>
          <w:szCs w:val="28"/>
          <w:lang w:val="en-US" w:eastAsia="zh-CN" w:bidi="ar-SA"/>
        </w:rPr>
        <w:t>万元新建码头项目，目前码头进行黄砂、石子的转运，码头设有</w:t>
      </w:r>
      <w:r>
        <w:rPr>
          <w:rFonts w:hint="default" w:ascii="Times New Roman" w:hAnsi="Times New Roman" w:eastAsia="宋体" w:cs="Times New Roman"/>
          <w:kern w:val="0"/>
          <w:sz w:val="28"/>
          <w:szCs w:val="28"/>
          <w:lang w:val="en-US" w:eastAsia="zh-CN" w:bidi="ar-SA"/>
        </w:rPr>
        <w:t>1</w:t>
      </w:r>
      <w:r>
        <w:rPr>
          <w:rFonts w:hint="eastAsia" w:ascii="Times New Roman" w:hAnsi="Times New Roman" w:eastAsia="宋体" w:cs="Times New Roman"/>
          <w:kern w:val="0"/>
          <w:sz w:val="28"/>
          <w:szCs w:val="28"/>
          <w:lang w:val="en-US" w:eastAsia="zh-CN" w:bidi="ar-SA"/>
        </w:rPr>
        <w:t>个</w:t>
      </w:r>
      <w:r>
        <w:rPr>
          <w:rFonts w:hint="default" w:ascii="Times New Roman" w:hAnsi="Times New Roman" w:eastAsia="宋体" w:cs="Times New Roman"/>
          <w:kern w:val="0"/>
          <w:sz w:val="28"/>
          <w:szCs w:val="28"/>
          <w:lang w:val="en-US" w:eastAsia="zh-CN" w:bidi="ar-SA"/>
        </w:rPr>
        <w:t>300</w:t>
      </w:r>
      <w:r>
        <w:rPr>
          <w:rFonts w:hint="eastAsia" w:ascii="Times New Roman" w:hAnsi="Times New Roman" w:eastAsia="宋体" w:cs="Times New Roman"/>
          <w:kern w:val="0"/>
          <w:sz w:val="28"/>
          <w:szCs w:val="28"/>
          <w:lang w:val="en-US" w:eastAsia="zh-CN" w:bidi="ar-SA"/>
        </w:rPr>
        <w:t xml:space="preserve">吨的泊位，码头前沿设 </w:t>
      </w:r>
      <w:r>
        <w:rPr>
          <w:rFonts w:hint="default" w:ascii="Times New Roman" w:hAnsi="Times New Roman" w:eastAsia="宋体" w:cs="Times New Roman"/>
          <w:kern w:val="0"/>
          <w:sz w:val="28"/>
          <w:szCs w:val="28"/>
          <w:lang w:val="en-US" w:eastAsia="zh-CN" w:bidi="ar-SA"/>
        </w:rPr>
        <w:t xml:space="preserve">8 </w:t>
      </w:r>
      <w:r>
        <w:rPr>
          <w:rFonts w:hint="eastAsia" w:ascii="Times New Roman" w:hAnsi="Times New Roman" w:eastAsia="宋体" w:cs="Times New Roman"/>
          <w:kern w:val="0"/>
          <w:sz w:val="28"/>
          <w:szCs w:val="28"/>
          <w:lang w:val="en-US" w:eastAsia="zh-CN" w:bidi="ar-SA"/>
        </w:rPr>
        <w:t xml:space="preserve">吨吊机 </w:t>
      </w:r>
      <w:r>
        <w:rPr>
          <w:rFonts w:hint="default" w:ascii="Times New Roman" w:hAnsi="Times New Roman" w:eastAsia="宋体" w:cs="Times New Roman"/>
          <w:kern w:val="0"/>
          <w:sz w:val="28"/>
          <w:szCs w:val="28"/>
          <w:lang w:val="en-US" w:eastAsia="zh-CN" w:bidi="ar-SA"/>
        </w:rPr>
        <w:t xml:space="preserve">1 </w:t>
      </w:r>
      <w:r>
        <w:rPr>
          <w:rFonts w:hint="eastAsia" w:ascii="Times New Roman" w:hAnsi="Times New Roman" w:eastAsia="宋体" w:cs="Times New Roman"/>
          <w:kern w:val="0"/>
          <w:sz w:val="28"/>
          <w:szCs w:val="28"/>
          <w:lang w:val="en-US" w:eastAsia="zh-CN" w:bidi="ar-SA"/>
        </w:rPr>
        <w:t>台，码头年吞吐量共</w:t>
      </w:r>
      <w:r>
        <w:rPr>
          <w:rFonts w:hint="default" w:ascii="Times New Roman" w:hAnsi="Times New Roman" w:eastAsia="宋体" w:cs="Times New Roman"/>
          <w:kern w:val="0"/>
          <w:sz w:val="28"/>
          <w:szCs w:val="28"/>
          <w:lang w:val="en-US" w:eastAsia="zh-CN" w:bidi="ar-SA"/>
        </w:rPr>
        <w:t>6</w:t>
      </w:r>
      <w:r>
        <w:rPr>
          <w:rFonts w:hint="eastAsia" w:ascii="Times New Roman" w:hAnsi="Times New Roman" w:eastAsia="宋体" w:cs="Times New Roman"/>
          <w:kern w:val="0"/>
          <w:sz w:val="28"/>
          <w:szCs w:val="28"/>
          <w:lang w:val="en-US" w:eastAsia="zh-CN" w:bidi="ar-SA"/>
        </w:rPr>
        <w:t>万吨。</w:t>
      </w: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color w:val="auto"/>
          <w:kern w:val="2"/>
          <w:sz w:val="28"/>
          <w:szCs w:val="28"/>
          <w:lang w:eastAsia="zh-CN"/>
        </w:rPr>
      </w:pPr>
      <w:r>
        <w:rPr>
          <w:rFonts w:hint="default" w:ascii="Times New Roman" w:hAnsi="Times New Roman" w:eastAsia="宋体" w:cs="Times New Roman"/>
          <w:kern w:val="0"/>
          <w:sz w:val="28"/>
          <w:szCs w:val="28"/>
          <w:lang w:val="en-US" w:eastAsia="zh-CN" w:bidi="ar-SA"/>
        </w:rPr>
        <w:t>根据《中华人民共和国环境保护法》和《</w:t>
      </w:r>
      <w:r>
        <w:rPr>
          <w:rFonts w:hint="default" w:ascii="Times New Roman" w:hAnsi="Times New Roman" w:eastAsia="宋体" w:cs="Times New Roman"/>
          <w:color w:val="auto"/>
          <w:kern w:val="2"/>
          <w:sz w:val="28"/>
          <w:szCs w:val="28"/>
        </w:rPr>
        <w:t>中华人民共和国环境影响评价法》的有关要求，该项目于20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2</w:t>
      </w:r>
      <w:r>
        <w:rPr>
          <w:rFonts w:hint="default" w:ascii="Times New Roman" w:hAnsi="Times New Roman" w:eastAsia="宋体" w:cs="Times New Roman"/>
          <w:color w:val="auto"/>
          <w:kern w:val="2"/>
          <w:sz w:val="28"/>
          <w:szCs w:val="28"/>
        </w:rPr>
        <w:t>月完成环境影响评价工作，并在20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3</w:t>
      </w:r>
      <w:r>
        <w:rPr>
          <w:rFonts w:hint="default" w:ascii="Times New Roman" w:hAnsi="Times New Roman" w:eastAsia="宋体" w:cs="Times New Roman"/>
          <w:color w:val="auto"/>
          <w:kern w:val="2"/>
          <w:sz w:val="28"/>
          <w:szCs w:val="28"/>
        </w:rPr>
        <w:t>月取得</w:t>
      </w:r>
      <w:r>
        <w:rPr>
          <w:rFonts w:hint="default" w:ascii="Times New Roman" w:hAnsi="Times New Roman" w:eastAsia="宋体" w:cs="Times New Roman"/>
          <w:color w:val="auto"/>
          <w:kern w:val="2"/>
          <w:sz w:val="28"/>
          <w:szCs w:val="28"/>
          <w:lang w:eastAsia="zh-CN"/>
        </w:rPr>
        <w:t>常熟市环境保护局环保审批意见</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苏行审[2021]20</w:t>
      </w:r>
      <w:r>
        <w:rPr>
          <w:rFonts w:hint="eastAsia" w:ascii="Times New Roman" w:hAnsi="Times New Roman"/>
          <w:sz w:val="28"/>
          <w:szCs w:val="28"/>
          <w:lang w:val="en-US" w:eastAsia="zh-CN"/>
        </w:rPr>
        <w:t>214</w:t>
      </w:r>
      <w:r>
        <w:rPr>
          <w:rFonts w:hint="eastAsia" w:ascii="Times New Roman" w:hAnsi="Times New Roman"/>
          <w:sz w:val="28"/>
          <w:szCs w:val="28"/>
        </w:rPr>
        <w:t>号</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2020年12月，根据常熟市人民政府办公室印发《常熟市内河港口码头环保问题整改方案》的通知(常政办发[2020]150号)的要求，补办环评手续</w:t>
      </w:r>
      <w:r>
        <w:rPr>
          <w:rFonts w:hint="default" w:ascii="Times New Roman" w:hAnsi="Times New Roman" w:cs="Times New Roman"/>
          <w:color w:val="auto"/>
          <w:kern w:val="2"/>
          <w:sz w:val="28"/>
          <w:szCs w:val="28"/>
          <w:lang w:eastAsia="zh-CN"/>
        </w:rPr>
        <w:t>。</w:t>
      </w:r>
      <w:r>
        <w:rPr>
          <w:rFonts w:hint="eastAsia" w:ascii="Times New Roman" w:hAnsi="Times New Roman"/>
          <w:sz w:val="28"/>
          <w:szCs w:val="28"/>
        </w:rPr>
        <w:t>2021年03月</w:t>
      </w:r>
      <w:r>
        <w:rPr>
          <w:rFonts w:hint="eastAsia" w:ascii="Times New Roman" w:hAnsi="Times New Roman"/>
          <w:sz w:val="28"/>
          <w:szCs w:val="28"/>
          <w:lang w:val="en-US" w:eastAsia="zh-CN"/>
        </w:rPr>
        <w:t>30</w:t>
      </w:r>
      <w:r>
        <w:rPr>
          <w:rFonts w:hint="eastAsia" w:ascii="Times New Roman" w:hAnsi="Times New Roman"/>
          <w:sz w:val="28"/>
          <w:szCs w:val="28"/>
        </w:rPr>
        <w:t>日、03月</w:t>
      </w:r>
      <w:r>
        <w:rPr>
          <w:rFonts w:hint="eastAsia" w:ascii="Times New Roman" w:hAnsi="Times New Roman"/>
          <w:sz w:val="28"/>
          <w:szCs w:val="28"/>
          <w:lang w:val="en-US" w:eastAsia="zh-CN"/>
        </w:rPr>
        <w:t>31</w:t>
      </w:r>
      <w:r>
        <w:rPr>
          <w:rFonts w:hint="eastAsia" w:ascii="Times New Roman" w:hAnsi="Times New Roman"/>
          <w:sz w:val="28"/>
          <w:szCs w:val="28"/>
        </w:rPr>
        <w:t>日</w:t>
      </w:r>
      <w:r>
        <w:rPr>
          <w:rFonts w:hint="default" w:ascii="Times New Roman" w:hAnsi="Times New Roman" w:eastAsia="宋体" w:cs="Times New Roman"/>
          <w:color w:val="auto"/>
          <w:kern w:val="2"/>
          <w:sz w:val="28"/>
          <w:szCs w:val="28"/>
          <w:lang w:eastAsia="zh-CN"/>
        </w:rPr>
        <w:t>委托</w:t>
      </w:r>
      <w:r>
        <w:rPr>
          <w:rFonts w:hint="default" w:ascii="Times New Roman" w:hAnsi="Times New Roman" w:cs="Times New Roman"/>
          <w:color w:val="auto"/>
          <w:kern w:val="2"/>
          <w:sz w:val="28"/>
          <w:szCs w:val="28"/>
          <w:lang w:eastAsia="zh-CN"/>
        </w:rPr>
        <w:t>江苏中之盛环境科技有限公司</w:t>
      </w:r>
      <w:r>
        <w:rPr>
          <w:rFonts w:hint="default" w:ascii="Times New Roman" w:hAnsi="Times New Roman" w:eastAsia="宋体" w:cs="Times New Roman"/>
          <w:color w:val="auto"/>
          <w:kern w:val="2"/>
          <w:sz w:val="28"/>
          <w:szCs w:val="28"/>
          <w:lang w:eastAsia="zh-CN"/>
        </w:rPr>
        <w:t>对本项目进行验收监测</w:t>
      </w:r>
      <w:r>
        <w:rPr>
          <w:rFonts w:hint="default" w:ascii="Times New Roman" w:hAnsi="Times New Roman" w:cs="Times New Roman"/>
          <w:color w:val="auto"/>
          <w:kern w:val="2"/>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一、</w:t>
      </w:r>
      <w:r>
        <w:rPr>
          <w:rFonts w:hint="default" w:ascii="Times New Roman" w:hAnsi="Times New Roman" w:eastAsia="宋体" w:cs="Times New Roman"/>
          <w:sz w:val="28"/>
          <w:szCs w:val="28"/>
          <w:lang w:eastAsia="zh-CN"/>
        </w:rPr>
        <w:t>环保执行情况：</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eastAsia="zh-CN"/>
        </w:rPr>
        <w:t>该项目执行了环境影响评价制度和环境保护“三同时”制度。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1</w:t>
      </w:r>
      <w:r>
        <w:rPr>
          <w:rFonts w:hint="eastAsia" w:ascii="Times New Roman" w:hAnsi="Times New Roman" w:eastAsia="宋体" w:cs="Times New Roman"/>
          <w:sz w:val="28"/>
          <w:szCs w:val="28"/>
          <w:lang w:val="en-US" w:eastAsia="zh-CN"/>
        </w:rPr>
        <w:t xml:space="preserve">）废水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项目陆域、船舶生活污水接管至村污水处理设施处理，处理达标后排入白茆塘。项目舱底含油废水委托常熟中法工业污水预处理有限公司处理。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val="en-US" w:eastAsia="zh-CN"/>
        </w:rPr>
        <w:t xml:space="preserve">）噪声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厂区内采取禁鸣、合理布局等措施，项目正常营运期间，项目东北、西南侧厂界噪声可达到《工业企业厂界环境噪声排放标准》（</w:t>
      </w:r>
      <w:r>
        <w:rPr>
          <w:rFonts w:hint="default" w:ascii="Times New Roman" w:hAnsi="Times New Roman" w:eastAsia="宋体" w:cs="Times New Roman"/>
          <w:sz w:val="28"/>
          <w:szCs w:val="28"/>
          <w:lang w:val="en-US" w:eastAsia="zh-CN"/>
        </w:rPr>
        <w:t>GB12348-2008</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 xml:space="preserve">4 </w:t>
      </w:r>
      <w:r>
        <w:rPr>
          <w:rFonts w:hint="eastAsia" w:ascii="Times New Roman" w:hAnsi="Times New Roman" w:eastAsia="宋体" w:cs="Times New Roman"/>
          <w:sz w:val="28"/>
          <w:szCs w:val="28"/>
          <w:lang w:val="en-US" w:eastAsia="zh-CN"/>
        </w:rPr>
        <w:t xml:space="preserve">类标准，其余两侧厂界噪声可达 </w:t>
      </w:r>
      <w:r>
        <w:rPr>
          <w:rFonts w:hint="default" w:ascii="Times New Roman" w:hAnsi="Times New Roman" w:eastAsia="宋体" w:cs="Times New Roman"/>
          <w:sz w:val="28"/>
          <w:szCs w:val="28"/>
          <w:lang w:val="en-US" w:eastAsia="zh-CN"/>
        </w:rPr>
        <w:t xml:space="preserve">2 </w:t>
      </w:r>
      <w:r>
        <w:rPr>
          <w:rFonts w:hint="eastAsia" w:ascii="Times New Roman" w:hAnsi="Times New Roman" w:eastAsia="宋体" w:cs="Times New Roman"/>
          <w:sz w:val="28"/>
          <w:szCs w:val="28"/>
          <w:lang w:val="en-US" w:eastAsia="zh-CN"/>
        </w:rPr>
        <w:t xml:space="preserve">类标准。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lang w:val="en-US" w:eastAsia="zh-CN"/>
        </w:rPr>
        <w:t xml:space="preserve">）固废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项目产生的生活垃圾由物业公司统一处置，沉淀池的砂石回收利用。各类固废都得到妥善处理，不会产生二次污染，对项目周围环境影响较小。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val="en-US" w:eastAsia="zh-CN"/>
        </w:rPr>
        <w:t xml:space="preserve">）废气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装卸、堆场暂存、投料粉尘：通过挡风防尘网</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 xml:space="preserve">喷淋系统处理扬尘，处理效率约为 </w:t>
      </w:r>
      <w:r>
        <w:rPr>
          <w:rFonts w:hint="default" w:ascii="Times New Roman" w:hAnsi="Times New Roman" w:eastAsia="宋体" w:cs="Times New Roman"/>
          <w:sz w:val="28"/>
          <w:szCs w:val="28"/>
          <w:lang w:val="en-US" w:eastAsia="zh-CN"/>
        </w:rPr>
        <w:t>95%</w:t>
      </w:r>
      <w:r>
        <w:rPr>
          <w:rFonts w:hint="eastAsia" w:ascii="Times New Roman" w:hAnsi="Times New Roman" w:eastAsia="宋体" w:cs="Times New Roman"/>
          <w:sz w:val="28"/>
          <w:szCs w:val="28"/>
          <w:lang w:val="en-US" w:eastAsia="zh-CN"/>
        </w:rPr>
        <w:t xml:space="preserve">，处理后的扬尘在厂区内无组织排放。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道路扬尘：项目方定期进行清扫、洒水喷淋降尘后，直接在厂区内无组织排放。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总之，本项目产生的各类污染物均得到了妥善的处理或处置，不会对周围环境产生二次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污染。</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lang w:eastAsia="zh-CN"/>
        </w:rPr>
        <w:t>）生态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本项目所在区域目前的生态系统较为简单，没有天然植被、野生珍稀动植物；本项目码头</w:t>
      </w:r>
      <w:r>
        <w:rPr>
          <w:rFonts w:hint="default" w:ascii="Times New Roman" w:hAnsi="Times New Roman" w:eastAsia="宋体" w:cs="Times New Roman"/>
          <w:sz w:val="28"/>
          <w:szCs w:val="28"/>
          <w:lang w:val="en-US" w:eastAsia="zh-CN"/>
        </w:rPr>
        <w:t>沿</w:t>
      </w:r>
      <w:r>
        <w:rPr>
          <w:rFonts w:hint="eastAsia" w:ascii="Times New Roman" w:hAnsi="Times New Roman" w:eastAsia="宋体" w:cs="Times New Roman"/>
          <w:sz w:val="28"/>
          <w:szCs w:val="28"/>
          <w:lang w:val="en-US" w:eastAsia="zh-CN"/>
        </w:rPr>
        <w:t>白茆塘</w:t>
      </w:r>
      <w:r>
        <w:rPr>
          <w:rFonts w:hint="default" w:ascii="Times New Roman" w:hAnsi="Times New Roman" w:eastAsia="宋体" w:cs="Times New Roman"/>
          <w:sz w:val="28"/>
          <w:szCs w:val="28"/>
          <w:lang w:val="en-US" w:eastAsia="zh-CN"/>
        </w:rPr>
        <w:t>顺岸直立式布置，</w:t>
      </w:r>
      <w:r>
        <w:rPr>
          <w:rFonts w:hint="default" w:ascii="Times New Roman" w:hAnsi="Times New Roman" w:eastAsia="宋体" w:cs="Times New Roman"/>
          <w:sz w:val="28"/>
          <w:szCs w:val="28"/>
          <w:lang w:eastAsia="zh-CN"/>
        </w:rPr>
        <w:t>不占用</w:t>
      </w:r>
      <w:r>
        <w:rPr>
          <w:rFonts w:hint="eastAsia" w:ascii="Times New Roman" w:hAnsi="Times New Roman" w:eastAsia="宋体" w:cs="Times New Roman"/>
          <w:sz w:val="28"/>
          <w:szCs w:val="28"/>
          <w:lang w:val="en-US" w:eastAsia="zh-CN"/>
        </w:rPr>
        <w:t>白茆塘</w:t>
      </w:r>
      <w:r>
        <w:rPr>
          <w:rFonts w:hint="default" w:ascii="Times New Roman" w:hAnsi="Times New Roman" w:eastAsia="宋体" w:cs="Times New Roman"/>
          <w:sz w:val="28"/>
          <w:szCs w:val="28"/>
          <w:lang w:eastAsia="zh-CN"/>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eastAsia="宋体" w:cs="Times New Roman"/>
          <w:sz w:val="28"/>
          <w:szCs w:val="28"/>
          <w:lang w:val="en-US" w:eastAsia="zh-CN"/>
        </w:rPr>
        <w:t>浮游</w:t>
      </w:r>
      <w:r>
        <w:rPr>
          <w:rFonts w:hint="default" w:ascii="Times New Roman" w:hAnsi="Times New Roman" w:eastAsia="宋体" w:cs="Times New Roman"/>
          <w:sz w:val="28"/>
          <w:szCs w:val="28"/>
          <w:lang w:eastAsia="zh-CN"/>
        </w:rPr>
        <w:t>生物在水体表层活动强度较大外，其他生物多在中层及底层活动，且水生生物的浮（游）动性较强，会自动规避船舶带来的扰动。因此，船舶航行不会改变水生生物的栖息环境，也不会使生物种类、数量明显减少。</w:t>
      </w:r>
    </w:p>
    <w:p>
      <w:pPr>
        <w:keepNext w:val="0"/>
        <w:keepLines w:val="0"/>
        <w:pageBreakBefore w:val="0"/>
        <w:widowControl w:val="0"/>
        <w:kinsoku/>
        <w:wordWrap/>
        <w:overflowPunct/>
        <w:topLinePunct w:val="0"/>
        <w:autoSpaceDE/>
        <w:autoSpaceDN/>
        <w:bidi w:val="0"/>
        <w:adjustRightInd/>
        <w:snapToGrid/>
        <w:ind w:firstLine="560" w:firstLineChars="200"/>
        <w:textAlignment w:val="auto"/>
        <w:outlineLvl w:val="9"/>
        <w:rPr>
          <w:rFonts w:hint="default" w:ascii="Times New Roman" w:hAnsi="Times New Roman" w:cs="Times New Roman"/>
          <w:sz w:val="28"/>
          <w:szCs w:val="28"/>
        </w:rPr>
      </w:pPr>
      <w:r>
        <w:rPr>
          <w:rFonts w:hint="default" w:ascii="Times New Roman" w:hAnsi="Times New Roman" w:cs="Times New Roman"/>
          <w:sz w:val="28"/>
          <w:szCs w:val="28"/>
        </w:rPr>
        <w:t>二、验收监测结果：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江苏中之盛环境科技有限公司</w:t>
      </w:r>
      <w:r>
        <w:rPr>
          <w:rFonts w:hint="default" w:ascii="Times New Roman" w:hAnsi="Times New Roman" w:cs="Times New Roman"/>
          <w:sz w:val="28"/>
          <w:szCs w:val="28"/>
        </w:rPr>
        <w:t>于20</w:t>
      </w:r>
      <w:r>
        <w:rPr>
          <w:rFonts w:hint="default" w:ascii="Times New Roman" w:hAnsi="Times New Roman" w:cs="Times New Roman"/>
          <w:sz w:val="28"/>
          <w:szCs w:val="28"/>
          <w:lang w:val="en-US" w:eastAsia="zh-CN"/>
        </w:rPr>
        <w:t>21</w:t>
      </w:r>
      <w:r>
        <w:rPr>
          <w:rFonts w:hint="default" w:ascii="Times New Roman" w:hAnsi="Times New Roman" w:cs="Times New Roman"/>
          <w:sz w:val="28"/>
          <w:szCs w:val="28"/>
        </w:rPr>
        <w:t>年</w:t>
      </w:r>
      <w:r>
        <w:rPr>
          <w:rFonts w:hint="eastAsia" w:ascii="Times New Roman" w:hAnsi="Times New Roman" w:cs="Times New Roman"/>
          <w:sz w:val="28"/>
          <w:szCs w:val="28"/>
          <w:lang w:val="en-US" w:eastAsia="zh-CN"/>
        </w:rPr>
        <w:t>3</w:t>
      </w:r>
      <w:r>
        <w:rPr>
          <w:rFonts w:hint="default" w:ascii="Times New Roman" w:hAnsi="Times New Roman" w:cs="Times New Roman"/>
          <w:sz w:val="28"/>
          <w:szCs w:val="28"/>
        </w:rPr>
        <w:t>月</w:t>
      </w:r>
      <w:r>
        <w:rPr>
          <w:rFonts w:hint="eastAsia" w:ascii="Times New Roman" w:hAnsi="Times New Roman" w:cs="Times New Roman"/>
          <w:sz w:val="28"/>
          <w:szCs w:val="28"/>
          <w:lang w:val="en-US" w:eastAsia="zh-CN"/>
        </w:rPr>
        <w:t>30</w:t>
      </w:r>
      <w:r>
        <w:rPr>
          <w:rFonts w:hint="default" w:ascii="Times New Roman" w:hAnsi="Times New Roman" w:cs="Times New Roman"/>
          <w:sz w:val="28"/>
          <w:szCs w:val="28"/>
          <w:lang w:val="en-US" w:eastAsia="zh-CN"/>
        </w:rPr>
        <w:t>-</w:t>
      </w:r>
      <w:r>
        <w:rPr>
          <w:rFonts w:hint="eastAsia" w:ascii="Times New Roman" w:hAnsi="Times New Roman" w:cs="Times New Roman"/>
          <w:sz w:val="28"/>
          <w:szCs w:val="28"/>
          <w:lang w:val="en-US" w:eastAsia="zh-CN"/>
        </w:rPr>
        <w:t>31</w:t>
      </w:r>
      <w:r>
        <w:rPr>
          <w:rFonts w:hint="default" w:ascii="Times New Roman" w:hAnsi="Times New Roman" w:cs="Times New Roman"/>
          <w:sz w:val="28"/>
          <w:szCs w:val="28"/>
        </w:rPr>
        <w:t>日对该项目</w:t>
      </w:r>
      <w:r>
        <w:rPr>
          <w:rFonts w:hint="default" w:ascii="Times New Roman" w:hAnsi="Times New Roman" w:eastAsia="宋体" w:cs="Times New Roman"/>
          <w:sz w:val="28"/>
          <w:szCs w:val="28"/>
          <w:lang w:eastAsia="zh-CN"/>
        </w:rPr>
        <w:t>废气、</w:t>
      </w:r>
      <w:r>
        <w:rPr>
          <w:rFonts w:hint="default" w:ascii="Times New Roman" w:hAnsi="Times New Roman" w:eastAsia="宋体" w:cs="Times New Roman"/>
          <w:sz w:val="28"/>
          <w:szCs w:val="28"/>
          <w:lang w:val="en-US" w:eastAsia="zh-CN"/>
        </w:rPr>
        <w:t>废水</w:t>
      </w:r>
      <w:r>
        <w:rPr>
          <w:rFonts w:hint="default" w:ascii="Times New Roman" w:hAnsi="Times New Roman" w:eastAsia="宋体" w:cs="Times New Roman"/>
          <w:sz w:val="28"/>
          <w:szCs w:val="28"/>
          <w:lang w:eastAsia="zh-CN"/>
        </w:rPr>
        <w:t>和噪声污染防治设施运行进行了验收监测，具体结果如下：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1、验收监测期间，颗粒物排放符合</w:t>
      </w:r>
      <w:r>
        <w:rPr>
          <w:rFonts w:hint="default" w:ascii="Times New Roman" w:hAnsi="Times New Roman" w:eastAsia="宋体" w:cs="Times New Roman"/>
          <w:sz w:val="28"/>
          <w:szCs w:val="28"/>
          <w:lang w:eastAsia="zh-CN"/>
        </w:rPr>
        <w:t>《大气污染物综合排放标准》（</w:t>
      </w:r>
      <w:r>
        <w:rPr>
          <w:rFonts w:hint="default" w:ascii="Times New Roman" w:hAnsi="Times New Roman" w:eastAsia="宋体" w:cs="Times New Roman"/>
          <w:sz w:val="28"/>
          <w:szCs w:val="28"/>
          <w:lang w:val="en-US" w:eastAsia="zh-CN"/>
        </w:rPr>
        <w:t>GB16297-1996</w:t>
      </w:r>
      <w:r>
        <w:rPr>
          <w:rFonts w:hint="default" w:ascii="Times New Roman" w:hAnsi="Times New Roman" w:eastAsia="宋体" w:cs="Times New Roman"/>
          <w:sz w:val="28"/>
          <w:szCs w:val="28"/>
          <w:lang w:eastAsia="zh-CN"/>
        </w:rPr>
        <w:t>）中表2规定的大气污染物排放限值</w:t>
      </w:r>
      <w:r>
        <w:rPr>
          <w:rFonts w:hint="default" w:ascii="Times New Roman" w:hAnsi="Times New Roman" w:eastAsia="宋体" w:cs="Times New Roman"/>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eastAsia="zh-CN"/>
        </w:rPr>
        <w:t>验收监测期间，</w:t>
      </w:r>
      <w:r>
        <w:rPr>
          <w:rFonts w:hint="eastAsia" w:ascii="Times New Roman" w:hAnsi="Times New Roman" w:eastAsia="宋体" w:cs="Times New Roman"/>
          <w:sz w:val="28"/>
          <w:szCs w:val="28"/>
          <w:lang w:val="en-US" w:eastAsia="zh-CN"/>
        </w:rPr>
        <w:t>东北、西南侧</w:t>
      </w:r>
      <w:r>
        <w:rPr>
          <w:rFonts w:hint="default" w:ascii="Times New Roman" w:hAnsi="Times New Roman" w:eastAsia="宋体" w:cs="Times New Roman"/>
          <w:sz w:val="28"/>
          <w:szCs w:val="28"/>
          <w:lang w:eastAsia="zh-CN"/>
        </w:rPr>
        <w:t>厂界的昼间噪声可达到《工业企业厂界环境噪声排放标准》（GB12348-2008）</w:t>
      </w:r>
      <w:r>
        <w:rPr>
          <w:rFonts w:hint="eastAsia" w:ascii="Times New Roman" w:hAnsi="Times New Roman" w:eastAsia="宋体" w:cs="Times New Roman"/>
          <w:sz w:val="28"/>
          <w:szCs w:val="28"/>
          <w:lang w:eastAsia="zh-CN"/>
        </w:rPr>
        <w:t>4</w:t>
      </w:r>
      <w:r>
        <w:rPr>
          <w:rFonts w:hint="default" w:ascii="Times New Roman" w:hAnsi="Times New Roman" w:eastAsia="宋体" w:cs="Times New Roman"/>
          <w:sz w:val="28"/>
          <w:szCs w:val="28"/>
          <w:lang w:eastAsia="zh-CN"/>
        </w:rPr>
        <w:t>类标准，</w:t>
      </w:r>
      <w:r>
        <w:rPr>
          <w:rFonts w:hint="eastAsia" w:ascii="Times New Roman" w:hAnsi="Times New Roman" w:eastAsia="宋体" w:cs="Times New Roman"/>
          <w:sz w:val="28"/>
          <w:szCs w:val="28"/>
          <w:lang w:eastAsia="zh-CN"/>
        </w:rPr>
        <w:t>其余</w:t>
      </w:r>
      <w:r>
        <w:rPr>
          <w:rFonts w:hint="eastAsia" w:ascii="Times New Roman" w:hAnsi="Times New Roman" w:eastAsia="宋体" w:cs="Times New Roman"/>
          <w:sz w:val="28"/>
          <w:szCs w:val="28"/>
          <w:lang w:val="en-US" w:eastAsia="zh-CN"/>
        </w:rPr>
        <w:t>两</w:t>
      </w:r>
      <w:r>
        <w:rPr>
          <w:rFonts w:hint="eastAsia" w:ascii="Times New Roman" w:hAnsi="Times New Roman" w:eastAsia="宋体" w:cs="Times New Roman"/>
          <w:sz w:val="28"/>
          <w:szCs w:val="28"/>
          <w:lang w:eastAsia="zh-CN"/>
        </w:rPr>
        <w:t>侧</w:t>
      </w:r>
      <w:r>
        <w:rPr>
          <w:rFonts w:hint="default" w:ascii="Times New Roman" w:hAnsi="Times New Roman" w:eastAsia="宋体" w:cs="Times New Roman"/>
          <w:sz w:val="28"/>
          <w:szCs w:val="28"/>
          <w:lang w:eastAsia="zh-CN"/>
        </w:rPr>
        <w:t>厂界昼间噪声可达</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eastAsia="zh-CN"/>
        </w:rPr>
        <w:t>类标准</w:t>
      </w:r>
      <w:r>
        <w:rPr>
          <w:rFonts w:hint="default" w:ascii="Times New Roman" w:hAnsi="Times New Roman" w:eastAsia="宋体" w:cs="Times New Roman"/>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eastAsia="zh-CN"/>
        </w:rPr>
        <w:t>验收监测期间，</w:t>
      </w:r>
      <w:r>
        <w:rPr>
          <w:rFonts w:hint="default" w:ascii="Times New Roman" w:hAnsi="Times New Roman" w:eastAsia="宋体" w:cs="Times New Roman"/>
          <w:sz w:val="28"/>
          <w:szCs w:val="28"/>
          <w:lang w:val="en-US" w:eastAsia="zh-CN"/>
        </w:rPr>
        <w:t>喷淋废水、初期雨水经</w:t>
      </w:r>
      <w:r>
        <w:rPr>
          <w:rFonts w:hint="eastAsia"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val="en-US" w:eastAsia="zh-CN"/>
        </w:rPr>
        <w:t>座沉淀池沉淀处理后均可满足</w:t>
      </w:r>
      <w:r>
        <w:rPr>
          <w:rFonts w:hint="default" w:ascii="Times New Roman" w:hAnsi="Times New Roman" w:eastAsia="宋体" w:cs="Times New Roman"/>
          <w:sz w:val="28"/>
          <w:szCs w:val="28"/>
          <w:lang w:eastAsia="zh-CN"/>
        </w:rPr>
        <w:t>《城市污水再生利用 工业用水水质》（GB/T19923-2005）表1限值。</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eastAsia="zh-CN"/>
        </w:rPr>
        <w:t>项目产生的生活垃圾由</w:t>
      </w:r>
      <w:r>
        <w:rPr>
          <w:rFonts w:hint="eastAsia" w:ascii="Times New Roman" w:hAnsi="Times New Roman" w:eastAsia="宋体" w:cs="Times New Roman"/>
          <w:sz w:val="28"/>
          <w:szCs w:val="28"/>
          <w:lang w:val="en-US" w:eastAsia="zh-CN"/>
        </w:rPr>
        <w:t>环卫所</w:t>
      </w:r>
      <w:r>
        <w:rPr>
          <w:rFonts w:hint="eastAsia" w:ascii="Times New Roman" w:hAnsi="Times New Roman" w:eastAsia="宋体" w:cs="Times New Roman"/>
          <w:sz w:val="28"/>
          <w:szCs w:val="28"/>
          <w:lang w:eastAsia="zh-CN"/>
        </w:rPr>
        <w:t>统一处置，</w:t>
      </w:r>
      <w:r>
        <w:rPr>
          <w:rFonts w:hint="eastAsia" w:ascii="Times New Roman" w:hAnsi="Times New Roman" w:eastAsia="宋体" w:cs="Times New Roman"/>
          <w:sz w:val="28"/>
          <w:szCs w:val="28"/>
          <w:lang w:val="en-US" w:eastAsia="zh-CN"/>
        </w:rPr>
        <w:t>沉淀池污泥和</w:t>
      </w:r>
      <w:r>
        <w:rPr>
          <w:rFonts w:hint="eastAsia" w:ascii="Times New Roman" w:hAnsi="Times New Roman" w:eastAsia="宋体" w:cs="Times New Roman"/>
          <w:sz w:val="28"/>
          <w:szCs w:val="28"/>
          <w:lang w:eastAsia="zh-CN"/>
        </w:rPr>
        <w:t>除尘器收集粉尘</w:t>
      </w:r>
      <w:r>
        <w:rPr>
          <w:rFonts w:hint="default" w:ascii="Times New Roman" w:hAnsi="Times New Roman" w:eastAsia="宋体" w:cs="Times New Roman"/>
          <w:sz w:val="28"/>
          <w:szCs w:val="28"/>
          <w:lang w:eastAsia="zh-CN"/>
        </w:rPr>
        <w:t>回</w:t>
      </w:r>
      <w:r>
        <w:rPr>
          <w:rFonts w:hint="eastAsia" w:ascii="Times New Roman" w:hAnsi="Times New Roman" w:eastAsia="宋体" w:cs="Times New Roman"/>
          <w:sz w:val="28"/>
          <w:szCs w:val="28"/>
          <w:lang w:eastAsia="zh-CN"/>
        </w:rPr>
        <w:t>收</w:t>
      </w:r>
      <w:r>
        <w:rPr>
          <w:rFonts w:hint="default" w:ascii="Times New Roman" w:hAnsi="Times New Roman" w:eastAsia="宋体" w:cs="Times New Roman"/>
          <w:sz w:val="28"/>
          <w:szCs w:val="28"/>
          <w:lang w:eastAsia="zh-CN"/>
        </w:rPr>
        <w:t>用作原料</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各类固废都得到妥善处理</w:t>
      </w:r>
      <w:r>
        <w:rPr>
          <w:rFonts w:hint="default" w:ascii="Times New Roman" w:hAnsi="Times New Roman" w:eastAsia="宋体" w:cs="Times New Roman"/>
          <w:sz w:val="28"/>
          <w:szCs w:val="28"/>
          <w:lang w:val="en-US" w:eastAsia="zh-CN"/>
        </w:rPr>
        <w:t>；不会对外环境产生二次污染。</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2"/>
        <w:rPr>
          <w:rFonts w:hint="default" w:ascii="Times New Roman" w:hAnsi="Times New Roman" w:cs="Times New Roman"/>
        </w:rPr>
        <w:sectPr>
          <w:pgSz w:w="11906" w:h="16838"/>
          <w:pgMar w:top="1440" w:right="1800" w:bottom="1440" w:left="1800" w:header="851" w:footer="992" w:gutter="0"/>
          <w:cols w:space="425" w:num="1"/>
          <w:docGrid w:type="lines" w:linePitch="312" w:charSpace="0"/>
        </w:sectPr>
      </w:pPr>
    </w:p>
    <w:p>
      <w:pPr>
        <w:pStyle w:val="3"/>
        <w:rPr>
          <w:rFonts w:hint="default"/>
        </w:rPr>
      </w:pPr>
    </w:p>
    <w:p>
      <w:pPr>
        <w:pStyle w:val="4"/>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spacing w:line="360" w:lineRule="auto"/>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建设项目竣工环境保护验收调查报告</w:t>
      </w:r>
      <w:r>
        <w:rPr>
          <w:rFonts w:hint="default" w:ascii="Times New Roman" w:hAnsi="Times New Roman" w:cs="Times New Roman"/>
          <w:b/>
          <w:sz w:val="44"/>
          <w:szCs w:val="44"/>
          <w:lang w:val="en-US" w:eastAsia="zh-CN"/>
        </w:rPr>
        <w:t>表</w:t>
      </w: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pStyle w:val="2"/>
        <w:rPr>
          <w:rFonts w:hint="default" w:ascii="Times New Roman" w:hAnsi="Times New Roman" w:cs="Times New Roman"/>
          <w:b/>
          <w:sz w:val="44"/>
          <w:szCs w:val="44"/>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项目名称：</w:t>
      </w:r>
      <w:r>
        <w:rPr>
          <w:rStyle w:val="14"/>
          <w:rFonts w:hint="eastAsia" w:ascii="Times New Roman" w:hAnsi="Times New Roman" w:cs="Times New Roman"/>
          <w:bCs/>
          <w:sz w:val="32"/>
          <w:szCs w:val="32"/>
          <w:shd w:val="clear" w:color="auto" w:fill="FFFFFF"/>
          <w:lang w:val="en-US" w:eastAsia="zh-CN"/>
        </w:rPr>
        <w:t>新建码头项目</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bCs/>
          <w:sz w:val="32"/>
          <w:szCs w:val="32"/>
          <w:shd w:val="clear" w:color="auto" w:fill="FFFFFF"/>
        </w:rPr>
      </w:pPr>
      <w:r>
        <w:rPr>
          <w:rFonts w:hint="default" w:ascii="Times New Roman" w:hAnsi="Times New Roman" w:cs="Times New Roman"/>
          <w:b/>
          <w:bCs/>
          <w:sz w:val="32"/>
          <w:szCs w:val="32"/>
        </w:rPr>
        <w:t>委托单位：</w:t>
      </w:r>
      <w:r>
        <w:rPr>
          <w:rStyle w:val="14"/>
          <w:rFonts w:hint="default" w:ascii="Times New Roman" w:hAnsi="Times New Roman" w:cs="Times New Roman"/>
          <w:bCs/>
          <w:sz w:val="32"/>
          <w:szCs w:val="32"/>
          <w:shd w:val="clear" w:color="auto" w:fill="FFFFFF"/>
        </w:rPr>
        <w:t>常熟市贺凯建材有限公司</w:t>
      </w:r>
    </w:p>
    <w:p>
      <w:pPr>
        <w:spacing w:line="360" w:lineRule="auto"/>
        <w:ind w:firstLine="964" w:firstLineChars="300"/>
        <w:rPr>
          <w:rFonts w:hint="default" w:ascii="Times New Roman" w:hAnsi="Times New Roman" w:cs="Times New Roman"/>
          <w:b/>
          <w:bCs/>
          <w:sz w:val="32"/>
          <w:szCs w:val="32"/>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pPr>
      <w:r>
        <w:rPr>
          <w:rStyle w:val="14"/>
          <w:rFonts w:hint="default" w:ascii="Times New Roman" w:hAnsi="Times New Roman" w:cs="Times New Roman"/>
          <w:sz w:val="32"/>
          <w:szCs w:val="32"/>
          <w:shd w:val="clear" w:color="auto" w:fill="FFFFFF"/>
        </w:rPr>
        <w:t>编制单位：常熟市贺凯建材有限公司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4</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表1 项目总体情况</w:t>
      </w:r>
    </w:p>
    <w:tbl>
      <w:tblPr>
        <w:tblStyle w:val="12"/>
        <w:tblW w:w="958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8"/>
        <w:gridCol w:w="1450"/>
        <w:gridCol w:w="372"/>
        <w:gridCol w:w="116"/>
        <w:gridCol w:w="623"/>
        <w:gridCol w:w="621"/>
        <w:gridCol w:w="177"/>
        <w:gridCol w:w="1093"/>
        <w:gridCol w:w="167"/>
        <w:gridCol w:w="1070"/>
        <w:gridCol w:w="127"/>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建设项目名称</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常熟市贺凯建材有限公司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法人代表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郏汝清</w:t>
            </w:r>
          </w:p>
        </w:tc>
        <w:tc>
          <w:tcPr>
            <w:tcW w:w="2630"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联系人</w:t>
            </w:r>
          </w:p>
        </w:tc>
        <w:tc>
          <w:tcPr>
            <w:tcW w:w="2492" w:type="dxa"/>
            <w:gridSpan w:val="4"/>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郏汝清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通信地址</w:t>
            </w:r>
          </w:p>
        </w:tc>
        <w:tc>
          <w:tcPr>
            <w:tcW w:w="6944" w:type="dxa"/>
            <w:gridSpan w:val="11"/>
            <w:vAlign w:val="center"/>
          </w:tcPr>
          <w:p>
            <w:pPr>
              <w:spacing w:line="360" w:lineRule="auto"/>
              <w:jc w:val="center"/>
              <w:rPr>
                <w:rFonts w:hint="eastAsia" w:ascii="Times New Roman" w:hAnsi="Times New Roman" w:eastAsia="宋体" w:cs="Times New Roman"/>
                <w:sz w:val="24"/>
                <w:lang w:eastAsia="zh-CN"/>
              </w:rPr>
            </w:pPr>
            <w:r>
              <w:rPr>
                <w:rFonts w:hint="eastAsia" w:ascii="Times New Roman" w:hAnsi="Times New Roman" w:cs="Times New Roman"/>
                <w:sz w:val="24"/>
                <w:lang w:eastAsia="zh-CN"/>
              </w:rPr>
              <w:t>常熟市青墩塘路756号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联系电话</w:t>
            </w:r>
          </w:p>
        </w:tc>
        <w:tc>
          <w:tcPr>
            <w:tcW w:w="1938"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13962300697</w:t>
            </w:r>
          </w:p>
        </w:tc>
        <w:tc>
          <w:tcPr>
            <w:tcW w:w="142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传真</w:t>
            </w:r>
          </w:p>
        </w:tc>
        <w:tc>
          <w:tcPr>
            <w:tcW w:w="1093"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364"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邮编</w:t>
            </w:r>
          </w:p>
        </w:tc>
        <w:tc>
          <w:tcPr>
            <w:tcW w:w="112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215500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项目性质</w:t>
            </w:r>
          </w:p>
        </w:tc>
        <w:tc>
          <w:tcPr>
            <w:tcW w:w="3182" w:type="dxa"/>
            <w:gridSpan w:val="5"/>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新建</w:t>
            </w:r>
            <w:r>
              <w:rPr>
                <w:rFonts w:hint="default" w:ascii="Times New Roman" w:hAnsi="Times New Roman" w:cs="Times New Roman"/>
                <w:sz w:val="24"/>
              </w:rPr>
              <w:fldChar w:fldCharType="begin"/>
            </w:r>
            <w:r>
              <w:rPr>
                <w:rFonts w:hint="default" w:ascii="Times New Roman" w:hAnsi="Times New Roman" w:cs="Times New Roman"/>
                <w:sz w:val="24"/>
              </w:rPr>
              <w:instrText xml:space="preserve"> eq \o\ac(</w:instrText>
            </w:r>
            <w:r>
              <w:rPr>
                <w:rFonts w:hint="default" w:ascii="Times New Roman" w:hAnsi="Times New Roman" w:cs="Times New Roman"/>
                <w:position w:val="-4"/>
                <w:sz w:val="36"/>
              </w:rPr>
              <w:instrText xml:space="preserve">□</w:instrText>
            </w:r>
            <w:r>
              <w:rPr>
                <w:rFonts w:hint="eastAsia" w:ascii="Times New Roman" w:hAnsi="Times New Roman" w:cs="Times New Roman"/>
                <w:position w:val="-4"/>
                <w:sz w:val="36"/>
                <w:lang w:eastAsia="zh-CN"/>
              </w:rPr>
              <w:instrText xml:space="preserve">,</w:instrText>
            </w:r>
            <w:r>
              <w:rPr>
                <w:rFonts w:hint="eastAsia" w:ascii="Times New Roman" w:hAnsi="Times New Roman" w:cs="Times New Roman"/>
                <w:position w:val="0"/>
                <w:sz w:val="25"/>
                <w:lang w:eastAsia="zh-CN"/>
              </w:rPr>
              <w:instrText xml:space="preserve">√</w:instrText>
            </w:r>
            <w:r>
              <w:rPr>
                <w:rFonts w:hint="default" w:ascii="Times New Roman" w:hAnsi="Times New Roman" w:cs="Times New Roman"/>
                <w:sz w:val="24"/>
              </w:rPr>
              <w:instrText xml:space="preserve">)</w:instrText>
            </w:r>
            <w:r>
              <w:rPr>
                <w:rFonts w:hint="default" w:ascii="Times New Roman" w:hAnsi="Times New Roman" w:cs="Times New Roman"/>
                <w:sz w:val="24"/>
              </w:rPr>
              <w:fldChar w:fldCharType="end"/>
            </w:r>
            <w:r>
              <w:rPr>
                <w:rFonts w:hint="default" w:ascii="Times New Roman" w:hAnsi="Times New Roman" w:cs="Times New Roman"/>
                <w:sz w:val="24"/>
              </w:rPr>
              <w:t xml:space="preserve">  改扩建</w:t>
            </w:r>
            <w:r>
              <w:rPr>
                <w:rFonts w:hint="default" w:ascii="Times New Roman" w:hAnsi="Times New Roman" w:cs="Times New Roman"/>
                <w:sz w:val="24"/>
              </w:rPr>
              <w:sym w:font="Wingdings 2" w:char="00A3"/>
            </w:r>
            <w:r>
              <w:rPr>
                <w:rFonts w:hint="default" w:ascii="Times New Roman" w:hAnsi="Times New Roman" w:cs="Times New Roman"/>
                <w:sz w:val="24"/>
              </w:rPr>
              <w:t xml:space="preserve"> 技改</w:t>
            </w:r>
            <w:r>
              <w:rPr>
                <w:rFonts w:hint="default" w:ascii="Times New Roman" w:hAnsi="Times New Roman" w:cs="Times New Roman"/>
                <w:sz w:val="24"/>
              </w:rPr>
              <w:sym w:font="Wingdings 2" w:char="00A3"/>
            </w:r>
          </w:p>
        </w:tc>
        <w:tc>
          <w:tcPr>
            <w:tcW w:w="127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行业类别</w:t>
            </w:r>
          </w:p>
        </w:tc>
        <w:tc>
          <w:tcPr>
            <w:tcW w:w="2492" w:type="dxa"/>
            <w:gridSpan w:val="4"/>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G5523</w:t>
            </w:r>
            <w:r>
              <w:rPr>
                <w:rFonts w:hint="eastAsia" w:ascii="Times New Roman" w:hAnsi="Times New Roman" w:cs="Times New Roman"/>
                <w:sz w:val="24"/>
                <w:lang w:val="en-US" w:eastAsia="zh-CN"/>
              </w:rPr>
              <w:t>货运港口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环境影响报告表名称</w:t>
            </w:r>
          </w:p>
        </w:tc>
        <w:tc>
          <w:tcPr>
            <w:tcW w:w="6944" w:type="dxa"/>
            <w:gridSpan w:val="11"/>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环境影响评价审批部门</w:t>
            </w:r>
          </w:p>
        </w:tc>
        <w:tc>
          <w:tcPr>
            <w:tcW w:w="1822" w:type="dxa"/>
            <w:gridSpan w:val="2"/>
            <w:vAlign w:val="center"/>
          </w:tcPr>
          <w:p>
            <w:pPr>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苏州行政审批局</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jc w:val="center"/>
              <w:rPr>
                <w:rFonts w:hint="default" w:ascii="Times New Roman" w:hAnsi="Times New Roman" w:cs="Times New Roman"/>
                <w:sz w:val="24"/>
                <w:lang w:val="en-US"/>
              </w:rPr>
            </w:pPr>
            <w:r>
              <w:rPr>
                <w:rFonts w:hint="eastAsia" w:ascii="Times New Roman" w:hAnsi="Times New Roman" w:cs="Times New Roman"/>
                <w:sz w:val="24"/>
                <w:lang w:val="en-US" w:eastAsia="zh-CN"/>
              </w:rPr>
              <w:t>苏行审环评[2021]20214号</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2</w:t>
            </w:r>
            <w:r>
              <w:rPr>
                <w:rFonts w:hint="eastAsia" w:ascii="Times New Roman" w:hAnsi="Times New Roman" w:cs="Times New Roman"/>
                <w:sz w:val="24"/>
                <w:lang w:val="en-US" w:eastAsia="zh-CN"/>
              </w:rPr>
              <w:t>021</w:t>
            </w:r>
            <w:r>
              <w:rPr>
                <w:rFonts w:hint="default" w:ascii="Times New Roman" w:hAnsi="Times New Roman" w:cs="Times New Roman"/>
                <w:sz w:val="24"/>
              </w:rPr>
              <w:t>.</w:t>
            </w:r>
            <w:r>
              <w:rPr>
                <w:rFonts w:hint="eastAsia" w:ascii="Times New Roman" w:hAnsi="Times New Roman" w:cs="Times New Roman"/>
                <w:sz w:val="24"/>
                <w:lang w:val="en-US" w:eastAsia="zh-CN"/>
              </w:rPr>
              <w:t>3</w:t>
            </w:r>
            <w:r>
              <w:rPr>
                <w:rFonts w:hint="default" w:ascii="Times New Roman" w:hAnsi="Times New Roman" w:cs="Times New Roman"/>
                <w:sz w:val="24"/>
              </w:rPr>
              <w:t>.</w:t>
            </w:r>
            <w:r>
              <w:rPr>
                <w:rFonts w:hint="eastAsia" w:ascii="Times New Roman" w:hAnsi="Times New Roman" w:cs="Times New Roman"/>
                <w:sz w:val="24"/>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初步设计审批部门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环境保护设施施工单位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常熟市贺凯建材有限公司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环境保护设施监测单位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投资总概算（万元）</w:t>
            </w:r>
          </w:p>
        </w:tc>
        <w:tc>
          <w:tcPr>
            <w:tcW w:w="1450"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w:t>
            </w:r>
          </w:p>
        </w:tc>
        <w:tc>
          <w:tcPr>
            <w:tcW w:w="1197" w:type="dxa"/>
            <w:gridSpan w:val="2"/>
            <w:vMerge w:val="restart"/>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实际环境保护投资占总投资比例</w:t>
            </w:r>
          </w:p>
        </w:tc>
        <w:tc>
          <w:tcPr>
            <w:tcW w:w="1128" w:type="dxa"/>
            <w:vAlign w:val="center"/>
          </w:tcPr>
          <w:p>
            <w:pPr>
              <w:spacing w:line="360" w:lineRule="auto"/>
              <w:jc w:val="center"/>
              <w:rPr>
                <w:rFonts w:hint="default" w:ascii="Times New Roman" w:hAnsi="Times New Roman" w:cs="Times New Roman"/>
                <w:sz w:val="24"/>
              </w:rPr>
            </w:pPr>
            <w:r>
              <w:rPr>
                <w:rFonts w:hint="eastAsia"/>
                <w:sz w:val="24"/>
                <w:lang w:val="en-US" w:eastAsia="zh-CN"/>
              </w:rPr>
              <w:t>10</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实际总投资（万元）</w:t>
            </w:r>
          </w:p>
        </w:tc>
        <w:tc>
          <w:tcPr>
            <w:tcW w:w="1450" w:type="dxa"/>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100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10</w:t>
            </w:r>
          </w:p>
        </w:tc>
        <w:tc>
          <w:tcPr>
            <w:tcW w:w="1197" w:type="dxa"/>
            <w:gridSpan w:val="2"/>
            <w:vMerge w:val="continue"/>
            <w:vAlign w:val="center"/>
          </w:tcPr>
          <w:p>
            <w:pPr>
              <w:spacing w:line="360" w:lineRule="auto"/>
              <w:jc w:val="center"/>
              <w:rPr>
                <w:rFonts w:hint="default" w:ascii="Times New Roman" w:hAnsi="Times New Roman" w:cs="Times New Roman"/>
                <w:sz w:val="24"/>
              </w:rPr>
            </w:pPr>
          </w:p>
        </w:tc>
        <w:tc>
          <w:tcPr>
            <w:tcW w:w="1128"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设计建设规模</w:t>
            </w:r>
          </w:p>
        </w:tc>
        <w:tc>
          <w:tcPr>
            <w:tcW w:w="3359" w:type="dxa"/>
            <w:gridSpan w:val="6"/>
            <w:vAlign w:val="center"/>
          </w:tcPr>
          <w:p>
            <w:pPr>
              <w:shd w:val="clear"/>
              <w:spacing w:line="360" w:lineRule="auto"/>
              <w:ind w:firstLine="480"/>
              <w:rPr>
                <w:rFonts w:hint="eastAsia" w:ascii="Times New Roman" w:hAnsi="Times New Roman" w:eastAsia="宋体" w:cs="Times New Roman"/>
                <w:sz w:val="24"/>
                <w:lang w:eastAsia="zh-CN"/>
              </w:rPr>
            </w:pPr>
            <w:r>
              <w:rPr>
                <w:rFonts w:hint="eastAsia"/>
                <w:sz w:val="24"/>
              </w:rPr>
              <w:t>常熟市贺凯建材有限公司</w:t>
            </w:r>
            <w:r>
              <w:rPr>
                <w:rFonts w:hint="eastAsia"/>
                <w:sz w:val="24"/>
                <w:lang w:eastAsia="zh-CN"/>
              </w:rPr>
              <w:t>（</w:t>
            </w:r>
            <w:r>
              <w:rPr>
                <w:rFonts w:hint="eastAsia"/>
                <w:sz w:val="24"/>
                <w:lang w:val="en-US" w:eastAsia="zh-CN"/>
              </w:rPr>
              <w:t>原成凯建材经营部</w:t>
            </w:r>
            <w:r>
              <w:rPr>
                <w:rFonts w:hint="eastAsia"/>
                <w:sz w:val="24"/>
                <w:lang w:eastAsia="zh-CN"/>
              </w:rPr>
              <w:t>），</w:t>
            </w:r>
            <w:r>
              <w:rPr>
                <w:sz w:val="24"/>
              </w:rPr>
              <w:t>租赁</w:t>
            </w:r>
            <w:r>
              <w:rPr>
                <w:rFonts w:hint="eastAsia" w:eastAsiaTheme="minorEastAsia"/>
                <w:color w:val="000000"/>
                <w:sz w:val="24"/>
                <w:lang w:val="en-US" w:eastAsia="zh-CN"/>
              </w:rPr>
              <w:t>古里琴东村</w:t>
            </w:r>
            <w:r>
              <w:rPr>
                <w:sz w:val="24"/>
              </w:rPr>
              <w:t>土地</w:t>
            </w:r>
            <w:r>
              <w:rPr>
                <w:rFonts w:hint="eastAsia"/>
                <w:sz w:val="24"/>
                <w:lang w:val="en-US" w:eastAsia="zh-CN"/>
              </w:rPr>
              <w:t>2500</w:t>
            </w:r>
            <w:r>
              <w:rPr>
                <w:sz w:val="24"/>
              </w:rPr>
              <w:t>m</w:t>
            </w:r>
            <w:r>
              <w:rPr>
                <w:sz w:val="24"/>
                <w:vertAlign w:val="superscript"/>
              </w:rPr>
              <w:t>2</w:t>
            </w:r>
            <w:r>
              <w:rPr>
                <w:sz w:val="24"/>
              </w:rPr>
              <w:t>，</w:t>
            </w:r>
            <w:r>
              <w:rPr>
                <w:rFonts w:hint="eastAsia"/>
                <w:sz w:val="24"/>
                <w:lang w:val="en-US" w:eastAsia="zh-CN"/>
              </w:rPr>
              <w:t>土地性质为建设用地，</w:t>
            </w:r>
            <w:r>
              <w:rPr>
                <w:sz w:val="24"/>
              </w:rPr>
              <w:t>投资</w:t>
            </w:r>
            <w:r>
              <w:rPr>
                <w:rFonts w:hint="eastAsia"/>
                <w:sz w:val="24"/>
                <w:lang w:val="en-US" w:eastAsia="zh-CN"/>
              </w:rPr>
              <w:t>100</w:t>
            </w:r>
            <w:r>
              <w:rPr>
                <w:sz w:val="24"/>
              </w:rPr>
              <w:t>万元</w:t>
            </w:r>
            <w:r>
              <w:rPr>
                <w:rFonts w:hint="eastAsia"/>
                <w:sz w:val="24"/>
                <w:lang w:val="en-US" w:eastAsia="zh-CN"/>
              </w:rPr>
              <w:t>新建码头项目，</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w:t>
            </w:r>
            <w:r>
              <w:rPr>
                <w:rFonts w:hint="eastAsia"/>
                <w:sz w:val="24"/>
                <w:lang w:val="en-US" w:eastAsia="zh-CN"/>
              </w:rPr>
              <w:t>8</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6</w:t>
            </w:r>
            <w:r>
              <w:rPr>
                <w:rFonts w:hint="eastAsia"/>
                <w:sz w:val="24"/>
              </w:rPr>
              <w:t>万</w:t>
            </w:r>
            <w:r>
              <w:rPr>
                <w:sz w:val="24"/>
              </w:rPr>
              <w:t>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2008年7月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实际建设规模</w:t>
            </w:r>
          </w:p>
        </w:tc>
        <w:tc>
          <w:tcPr>
            <w:tcW w:w="3359" w:type="dxa"/>
            <w:gridSpan w:val="6"/>
            <w:vAlign w:val="center"/>
          </w:tcPr>
          <w:p>
            <w:pPr>
              <w:spacing w:line="360" w:lineRule="auto"/>
              <w:rPr>
                <w:rFonts w:hint="default" w:ascii="Times New Roman" w:hAnsi="Times New Roman" w:cs="Times New Roman"/>
                <w:sz w:val="24"/>
              </w:rPr>
            </w:pPr>
            <w:r>
              <w:rPr>
                <w:rFonts w:hint="eastAsia"/>
                <w:sz w:val="24"/>
              </w:rPr>
              <w:t>常熟市贺凯建材有限公司</w:t>
            </w:r>
            <w:r>
              <w:rPr>
                <w:rFonts w:hint="eastAsia"/>
                <w:sz w:val="24"/>
                <w:lang w:eastAsia="zh-CN"/>
              </w:rPr>
              <w:t>（</w:t>
            </w:r>
            <w:r>
              <w:rPr>
                <w:rFonts w:hint="eastAsia"/>
                <w:sz w:val="24"/>
                <w:lang w:val="en-US" w:eastAsia="zh-CN"/>
              </w:rPr>
              <w:t>原成凯建材经营部</w:t>
            </w:r>
            <w:r>
              <w:rPr>
                <w:rFonts w:hint="eastAsia"/>
                <w:sz w:val="24"/>
                <w:lang w:eastAsia="zh-CN"/>
              </w:rPr>
              <w:t>），</w:t>
            </w:r>
            <w:r>
              <w:rPr>
                <w:sz w:val="24"/>
              </w:rPr>
              <w:t>租赁</w:t>
            </w:r>
            <w:r>
              <w:rPr>
                <w:rFonts w:hint="eastAsia" w:eastAsiaTheme="minorEastAsia"/>
                <w:color w:val="000000"/>
                <w:sz w:val="24"/>
                <w:lang w:val="en-US" w:eastAsia="zh-CN"/>
              </w:rPr>
              <w:t>古里琴东村</w:t>
            </w:r>
            <w:r>
              <w:rPr>
                <w:sz w:val="24"/>
              </w:rPr>
              <w:t>土地</w:t>
            </w:r>
            <w:r>
              <w:rPr>
                <w:rFonts w:hint="eastAsia"/>
                <w:sz w:val="24"/>
                <w:lang w:val="en-US" w:eastAsia="zh-CN"/>
              </w:rPr>
              <w:t>2500</w:t>
            </w:r>
            <w:r>
              <w:rPr>
                <w:sz w:val="24"/>
              </w:rPr>
              <w:t>m</w:t>
            </w:r>
            <w:r>
              <w:rPr>
                <w:sz w:val="24"/>
                <w:vertAlign w:val="superscript"/>
              </w:rPr>
              <w:t>2</w:t>
            </w:r>
            <w:r>
              <w:rPr>
                <w:sz w:val="24"/>
              </w:rPr>
              <w:t>，</w:t>
            </w:r>
            <w:r>
              <w:rPr>
                <w:rFonts w:hint="eastAsia"/>
                <w:sz w:val="24"/>
                <w:lang w:val="en-US" w:eastAsia="zh-CN"/>
              </w:rPr>
              <w:t>土地性质为建设用地，</w:t>
            </w:r>
            <w:r>
              <w:rPr>
                <w:sz w:val="24"/>
              </w:rPr>
              <w:t>投资</w:t>
            </w:r>
            <w:r>
              <w:rPr>
                <w:rFonts w:hint="eastAsia"/>
                <w:sz w:val="24"/>
                <w:lang w:val="en-US" w:eastAsia="zh-CN"/>
              </w:rPr>
              <w:t>100</w:t>
            </w:r>
            <w:r>
              <w:rPr>
                <w:sz w:val="24"/>
              </w:rPr>
              <w:t>万元</w:t>
            </w:r>
            <w:r>
              <w:rPr>
                <w:rFonts w:hint="eastAsia"/>
                <w:sz w:val="24"/>
                <w:lang w:val="en-US" w:eastAsia="zh-CN"/>
              </w:rPr>
              <w:t>新建码头项目，</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w:t>
            </w:r>
            <w:r>
              <w:rPr>
                <w:rFonts w:hint="eastAsia"/>
                <w:sz w:val="24"/>
                <w:lang w:val="en-US" w:eastAsia="zh-CN"/>
              </w:rPr>
              <w:t>8</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6</w:t>
            </w:r>
            <w:r>
              <w:rPr>
                <w:rFonts w:hint="eastAsia"/>
                <w:sz w:val="24"/>
              </w:rPr>
              <w:t>万</w:t>
            </w:r>
            <w:r>
              <w:rPr>
                <w:sz w:val="24"/>
              </w:rPr>
              <w:t>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2008年7月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调查经费</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5" w:hRule="atLeast"/>
        </w:trPr>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项目建设过程简述</w:t>
            </w:r>
          </w:p>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（项目立项~试运行）</w:t>
            </w:r>
          </w:p>
        </w:tc>
        <w:tc>
          <w:tcPr>
            <w:tcW w:w="6944" w:type="dxa"/>
            <w:gridSpan w:val="11"/>
            <w:vAlign w:val="center"/>
          </w:tcPr>
          <w:p>
            <w:pPr>
              <w:keepNext w:val="0"/>
              <w:keepLines w:val="0"/>
              <w:widowControl/>
              <w:suppressLineNumbers w:val="0"/>
              <w:jc w:val="left"/>
              <w:rPr>
                <w:rFonts w:hint="default" w:ascii="Times New Roman" w:hAnsi="Times New Roman" w:cs="Times New Roman"/>
                <w:sz w:val="24"/>
              </w:rPr>
            </w:pPr>
            <w:r>
              <w:rPr>
                <w:rFonts w:hint="default" w:eastAsia="宋体"/>
                <w:sz w:val="24"/>
              </w:rPr>
              <w:t>本项目于20</w:t>
            </w:r>
            <w:r>
              <w:rPr>
                <w:rFonts w:hint="eastAsia" w:eastAsia="宋体"/>
                <w:sz w:val="24"/>
                <w:lang w:val="en-US" w:eastAsia="zh-CN"/>
              </w:rPr>
              <w:t>21</w:t>
            </w:r>
            <w:r>
              <w:rPr>
                <w:rFonts w:hint="default" w:eastAsia="宋体"/>
                <w:sz w:val="24"/>
              </w:rPr>
              <w:t>年1月</w:t>
            </w:r>
            <w:r>
              <w:rPr>
                <w:rFonts w:hint="eastAsia"/>
                <w:sz w:val="24"/>
                <w:lang w:val="en-US" w:eastAsia="zh-CN"/>
              </w:rPr>
              <w:t>21</w:t>
            </w:r>
            <w:r>
              <w:rPr>
                <w:rFonts w:hint="default" w:eastAsia="宋体"/>
                <w:sz w:val="24"/>
              </w:rPr>
              <w:t>日获得</w:t>
            </w:r>
            <w:r>
              <w:rPr>
                <w:rFonts w:hint="eastAsia"/>
                <w:sz w:val="24"/>
                <w:lang w:val="en-US" w:eastAsia="zh-CN"/>
              </w:rPr>
              <w:t>常熟市</w:t>
            </w:r>
            <w:r>
              <w:rPr>
                <w:rFonts w:hint="eastAsia" w:eastAsia="宋体"/>
                <w:sz w:val="24"/>
                <w:lang w:val="en-US" w:eastAsia="zh-CN"/>
              </w:rPr>
              <w:t>行政审批局备案</w:t>
            </w:r>
            <w:r>
              <w:rPr>
                <w:rFonts w:hint="default" w:eastAsia="宋体"/>
                <w:sz w:val="24"/>
              </w:rPr>
              <w:t>，</w:t>
            </w:r>
            <w:r>
              <w:rPr>
                <w:rFonts w:hint="default" w:eastAsia="宋体"/>
                <w:sz w:val="24"/>
                <w:lang w:val="en-US" w:eastAsia="zh-CN"/>
              </w:rPr>
              <w:t>备案证</w:t>
            </w:r>
            <w:r>
              <w:rPr>
                <w:rFonts w:hint="default" w:eastAsia="宋体" w:cs="Times New Roman"/>
                <w:sz w:val="24"/>
                <w:lang w:val="en-US" w:eastAsia="zh-CN"/>
              </w:rPr>
              <w:t>号：</w:t>
            </w:r>
            <w:r>
              <w:rPr>
                <w:rFonts w:hint="eastAsia"/>
                <w:sz w:val="24"/>
                <w:lang w:val="en-US" w:eastAsia="zh-CN"/>
              </w:rPr>
              <w:t>常行审投备〔2021〕132号</w:t>
            </w:r>
            <w:r>
              <w:rPr>
                <w:rFonts w:hint="eastAsia" w:cs="Times New Roman"/>
                <w:sz w:val="24"/>
                <w:lang w:val="en-US" w:eastAsia="zh-CN"/>
              </w:rPr>
              <w:t>。</w:t>
            </w:r>
            <w:r>
              <w:rPr>
                <w:rFonts w:hint="default" w:eastAsia="宋体"/>
                <w:sz w:val="24"/>
              </w:rPr>
              <w:t>环评报告表于20</w:t>
            </w:r>
            <w:r>
              <w:rPr>
                <w:rFonts w:hint="eastAsia" w:eastAsia="宋体"/>
                <w:sz w:val="24"/>
                <w:lang w:val="en-US" w:eastAsia="zh-CN"/>
              </w:rPr>
              <w:t>21</w:t>
            </w:r>
            <w:r>
              <w:rPr>
                <w:rFonts w:hint="default" w:eastAsia="宋体"/>
                <w:sz w:val="24"/>
              </w:rPr>
              <w:t>年</w:t>
            </w:r>
            <w:r>
              <w:rPr>
                <w:rFonts w:hint="eastAsia" w:eastAsia="宋体"/>
                <w:sz w:val="24"/>
                <w:lang w:val="en-US" w:eastAsia="zh-CN"/>
              </w:rPr>
              <w:t>2</w:t>
            </w:r>
            <w:r>
              <w:rPr>
                <w:rFonts w:hint="default" w:eastAsia="宋体"/>
                <w:sz w:val="24"/>
              </w:rPr>
              <w:t>月由</w:t>
            </w:r>
            <w:r>
              <w:rPr>
                <w:rFonts w:hint="eastAsia" w:eastAsia="宋体"/>
                <w:sz w:val="24"/>
                <w:lang w:val="en-US" w:eastAsia="zh-CN"/>
              </w:rPr>
              <w:t>江苏中之盛环境科技有限公司</w:t>
            </w:r>
            <w:r>
              <w:rPr>
                <w:rFonts w:hint="default" w:eastAsia="宋体"/>
                <w:sz w:val="24"/>
                <w:lang w:val="en-US" w:eastAsia="zh-CN"/>
              </w:rPr>
              <w:t>编制完成，于20</w:t>
            </w:r>
            <w:r>
              <w:rPr>
                <w:rFonts w:hint="eastAsia" w:eastAsia="宋体"/>
                <w:sz w:val="24"/>
                <w:lang w:val="en-US" w:eastAsia="zh-CN"/>
              </w:rPr>
              <w:t>21</w:t>
            </w:r>
            <w:r>
              <w:rPr>
                <w:rFonts w:hint="default" w:eastAsia="宋体"/>
                <w:sz w:val="24"/>
                <w:lang w:val="en-US" w:eastAsia="zh-CN"/>
              </w:rPr>
              <w:t>年</w:t>
            </w:r>
            <w:r>
              <w:rPr>
                <w:rFonts w:hint="eastAsia" w:eastAsia="宋体"/>
                <w:sz w:val="24"/>
                <w:lang w:val="en-US" w:eastAsia="zh-CN"/>
              </w:rPr>
              <w:t>3</w:t>
            </w:r>
            <w:r>
              <w:rPr>
                <w:rFonts w:hint="default" w:eastAsia="宋体"/>
                <w:sz w:val="24"/>
                <w:lang w:val="en-US" w:eastAsia="zh-CN"/>
              </w:rPr>
              <w:t>月获得常熟市环境保护局的批复(</w:t>
            </w:r>
            <w:r>
              <w:rPr>
                <w:rFonts w:hint="eastAsia" w:eastAsia="宋体"/>
                <w:sz w:val="24"/>
                <w:lang w:val="en-US" w:eastAsia="zh-CN"/>
              </w:rPr>
              <w:t>苏行审环评[2021]20</w:t>
            </w:r>
            <w:r>
              <w:rPr>
                <w:rFonts w:hint="eastAsia"/>
                <w:sz w:val="24"/>
                <w:lang w:val="en-US" w:eastAsia="zh-CN"/>
              </w:rPr>
              <w:t>214</w:t>
            </w:r>
            <w:r>
              <w:rPr>
                <w:rFonts w:hint="eastAsia" w:eastAsia="宋体"/>
                <w:sz w:val="24"/>
                <w:lang w:val="en-US" w:eastAsia="zh-CN"/>
              </w:rPr>
              <w:t>号</w:t>
            </w:r>
            <w:r>
              <w:rPr>
                <w:rFonts w:hint="default" w:eastAsia="宋体"/>
                <w:sz w:val="24"/>
                <w:lang w:val="en-US" w:eastAsia="zh-CN"/>
              </w:rPr>
              <w:t>)。本项目</w:t>
            </w:r>
            <w:r>
              <w:rPr>
                <w:rFonts w:hint="eastAsia" w:eastAsia="宋体"/>
                <w:sz w:val="24"/>
                <w:lang w:val="en-US" w:eastAsia="zh-CN"/>
              </w:rPr>
              <w:t>为环评补办，不存在施工期</w:t>
            </w:r>
            <w:r>
              <w:rPr>
                <w:rFonts w:hint="default" w:eastAsia="宋体"/>
                <w:sz w:val="24"/>
                <w:lang w:val="en-US" w:eastAsia="zh-CN"/>
              </w:rPr>
              <w:t>。</w:t>
            </w:r>
          </w:p>
        </w:tc>
      </w:tr>
    </w:tbl>
    <w:p>
      <w:pPr>
        <w:pStyle w:val="2"/>
        <w:rPr>
          <w:rFonts w:hint="default"/>
          <w:lang w:val="en-US" w:eastAsia="zh-CN"/>
        </w:rPr>
        <w:sectPr>
          <w:footerReference r:id="rId4" w:type="default"/>
          <w:pgSz w:w="11906" w:h="16838"/>
          <w:pgMar w:top="1440" w:right="1800" w:bottom="1440" w:left="1800" w:header="851" w:footer="992" w:gutter="0"/>
          <w:pgNumType w:fmt="decimal" w:start="1"/>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表2 调查范围、因子、目标、重点</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rPr>
            </w:pPr>
            <w:r>
              <w:rPr>
                <w:rFonts w:hint="default" w:ascii="Times New Roman" w:hAnsi="Times New Roman" w:cs="Times New Roman"/>
              </w:rPr>
              <w:t>调查范围</w:t>
            </w:r>
          </w:p>
        </w:tc>
        <w:tc>
          <w:tcPr>
            <w:tcW w:w="7635" w:type="dxa"/>
          </w:tcPr>
          <w:p>
            <w:pPr>
              <w:spacing w:line="360" w:lineRule="auto"/>
              <w:rPr>
                <w:rFonts w:hint="default" w:ascii="Times New Roman" w:hAnsi="Times New Roman" w:cs="Times New Roman"/>
                <w:lang w:val="en-US" w:eastAsia="zh-CN"/>
              </w:rPr>
            </w:pPr>
            <w:r>
              <w:rPr>
                <w:rFonts w:hint="default" w:ascii="Times New Roman" w:hAnsi="Times New Roman" w:cs="Times New Roman"/>
              </w:rPr>
              <w:t>空气环境：</w:t>
            </w:r>
            <w:r>
              <w:rPr>
                <w:rFonts w:hint="default" w:ascii="Times New Roman" w:hAnsi="Times New Roman" w:cs="Times New Roman"/>
                <w:lang w:val="en-US" w:eastAsia="zh-CN"/>
              </w:rPr>
              <w:t xml:space="preserve">厂界上下风向   </w:t>
            </w:r>
            <w:r>
              <w:rPr>
                <w:rFonts w:hint="default" w:ascii="Times New Roman" w:hAnsi="Times New Roman" w:cs="Times New Roman"/>
              </w:rPr>
              <w:t>声环境：码头四周</w:t>
            </w:r>
            <w:r>
              <w:rPr>
                <w:rFonts w:hint="default" w:ascii="Times New Roman" w:hAnsi="Times New Roman" w:cs="Times New Roman"/>
                <w:lang w:val="en-US" w:eastAsia="zh-CN"/>
              </w:rPr>
              <w:t xml:space="preserve">   水：沉淀池进出水</w:t>
            </w:r>
            <w:r>
              <w:rPr>
                <w:rFonts w:hint="eastAsia" w:ascii="Times New Roman" w:hAnsi="Times New Roman" w:cs="Times New Roman"/>
                <w:lang w:val="en-US" w:eastAsia="zh-CN"/>
              </w:rPr>
              <w:t>、地表水、生活污水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sz w:val="24"/>
              </w:rPr>
            </w:pPr>
            <w:r>
              <w:rPr>
                <w:rFonts w:hint="default" w:ascii="Times New Roman" w:hAnsi="Times New Roman" w:cs="Times New Roman"/>
                <w:sz w:val="24"/>
              </w:rPr>
              <w:t>调查因子</w:t>
            </w:r>
          </w:p>
        </w:tc>
        <w:tc>
          <w:tcPr>
            <w:tcW w:w="7635" w:type="dxa"/>
          </w:tcPr>
          <w:p>
            <w:pPr>
              <w:spacing w:line="360" w:lineRule="auto"/>
              <w:rPr>
                <w:rFonts w:hint="default" w:ascii="Times New Roman" w:hAnsi="Times New Roman" w:eastAsia="宋体" w:cs="Times New Roman"/>
                <w:lang w:val="en-US" w:eastAsia="zh-CN"/>
              </w:rPr>
            </w:pPr>
            <w:r>
              <w:rPr>
                <w:rFonts w:hint="default" w:ascii="Times New Roman" w:hAnsi="Times New Roman" w:cs="Times New Roman"/>
              </w:rPr>
              <w:t>空气环境：颗粒物   声环境：码头四周</w:t>
            </w:r>
            <w:r>
              <w:rPr>
                <w:rFonts w:hint="eastAsia" w:ascii="Times New Roman" w:hAnsi="Times New Roman" w:cs="Times New Roman"/>
                <w:lang w:val="en-US" w:eastAsia="zh-CN"/>
              </w:rPr>
              <w:t>昼间</w:t>
            </w:r>
            <w:r>
              <w:rPr>
                <w:rFonts w:hint="default" w:ascii="Times New Roman" w:hAnsi="Times New Roman" w:cs="Times New Roman"/>
                <w:lang w:val="en-US" w:eastAsia="zh-CN"/>
              </w:rPr>
              <w:t>噪声</w:t>
            </w:r>
            <w:r>
              <w:rPr>
                <w:rFonts w:hint="default" w:ascii="Times New Roman" w:hAnsi="Times New Roman" w:cs="Times New Roman"/>
              </w:rPr>
              <w:t xml:space="preserve">   </w:t>
            </w:r>
            <w:r>
              <w:rPr>
                <w:rFonts w:hint="eastAsia" w:ascii="Times New Roman" w:hAnsi="Times New Roman" w:cs="Times New Roman"/>
                <w:lang w:val="en-US" w:eastAsia="zh-CN"/>
              </w:rPr>
              <w:t>地表</w:t>
            </w:r>
            <w:r>
              <w:rPr>
                <w:rFonts w:hint="default" w:ascii="Times New Roman" w:hAnsi="Times New Roman" w:cs="Times New Roman"/>
              </w:rPr>
              <w:t>水：</w:t>
            </w:r>
            <w:r>
              <w:rPr>
                <w:rFonts w:hint="eastAsia" w:ascii="Times New Roman" w:hAnsi="Times New Roman" w:cs="Times New Roman"/>
                <w:lang w:val="en-US" w:eastAsia="zh-CN"/>
              </w:rPr>
              <w:t>PH、COD、悬浮物、石油类   废水：pH、COD、SS、NH3-N、TP、TN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color w:val="FF0000"/>
                <w:sz w:val="24"/>
              </w:rPr>
            </w:pPr>
            <w:r>
              <w:rPr>
                <w:rFonts w:hint="default" w:ascii="Times New Roman" w:hAnsi="Times New Roman" w:cs="Times New Roman"/>
                <w:sz w:val="24"/>
              </w:rPr>
              <w:t>环境敏感目标</w:t>
            </w:r>
          </w:p>
        </w:tc>
        <w:tc>
          <w:tcPr>
            <w:tcW w:w="7635" w:type="dxa"/>
          </w:tcPr>
          <w:p>
            <w:pPr>
              <w:spacing w:line="360" w:lineRule="auto"/>
              <w:rPr>
                <w:rFonts w:hint="default" w:ascii="Times New Roman" w:hAnsi="Times New Roman" w:cs="Times New Roman"/>
              </w:rPr>
            </w:pPr>
          </w:p>
          <w:tbl>
            <w:tblPr>
              <w:tblStyle w:val="12"/>
              <w:tblW w:w="7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765"/>
              <w:gridCol w:w="750"/>
              <w:gridCol w:w="842"/>
              <w:gridCol w:w="1050"/>
              <w:gridCol w:w="2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环境要素</w:t>
                  </w:r>
                </w:p>
              </w:tc>
              <w:tc>
                <w:tcPr>
                  <w:tcW w:w="1765"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保护对象</w:t>
                  </w:r>
                </w:p>
              </w:tc>
              <w:tc>
                <w:tcPr>
                  <w:tcW w:w="7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方位</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距离（m）</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规模</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大气</w:t>
                  </w:r>
                </w:p>
              </w:tc>
              <w:tc>
                <w:tcPr>
                  <w:tcW w:w="1765"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color w:val="auto"/>
                      <w:sz w:val="21"/>
                      <w:szCs w:val="21"/>
                      <w:lang w:val="en-US" w:eastAsia="zh-CN"/>
                    </w:rPr>
                    <w:t>东村头</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西南</w:t>
                  </w:r>
                </w:p>
              </w:tc>
              <w:tc>
                <w:tcPr>
                  <w:tcW w:w="84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i w:val="0"/>
                      <w:color w:val="000000"/>
                      <w:kern w:val="0"/>
                      <w:sz w:val="21"/>
                      <w:szCs w:val="21"/>
                      <w:u w:val="none"/>
                      <w:lang w:val="en-US" w:eastAsia="zh-CN" w:bidi="ar"/>
                    </w:rPr>
                    <w:t>540</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20户</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《环境空气质量标准》（GB3095-2012）二级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w:t>
                  </w:r>
                </w:p>
              </w:tc>
              <w:tc>
                <w:tcPr>
                  <w:tcW w:w="176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白茆塘</w:t>
                  </w:r>
                </w:p>
              </w:tc>
              <w:tc>
                <w:tcPr>
                  <w:tcW w:w="750"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西南</w:t>
                  </w:r>
                </w:p>
              </w:tc>
              <w:tc>
                <w:tcPr>
                  <w:tcW w:w="842"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相邻</w:t>
                  </w:r>
                </w:p>
              </w:tc>
              <w:tc>
                <w:tcPr>
                  <w:tcW w:w="1050" w:type="dxa"/>
                  <w:vAlign w:val="center"/>
                </w:tcPr>
                <w:p>
                  <w:pPr>
                    <w:widowControl/>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中河</w:t>
                  </w:r>
                </w:p>
              </w:tc>
              <w:tc>
                <w:tcPr>
                  <w:tcW w:w="2434"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《地表水环境质量标准》（GB3838-2002）Ⅳ</w:t>
                  </w:r>
                  <w:r>
                    <w:rPr>
                      <w:rFonts w:hint="eastAsia" w:ascii="Times New Roman" w:hAnsi="Times New Roman" w:eastAsia="仿宋" w:cs="Times New Roman"/>
                      <w:lang w:val="en-US" w:eastAsia="zh-CN"/>
                    </w:rPr>
                    <w:t xml:space="preserve"> </w:t>
                  </w:r>
                  <w:r>
                    <w:rPr>
                      <w:rFonts w:hint="default" w:ascii="Times New Roman" w:hAnsi="Times New Roman" w:cs="Times New Roman"/>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大滃</w:t>
                  </w:r>
                </w:p>
              </w:tc>
              <w:tc>
                <w:tcPr>
                  <w:tcW w:w="750" w:type="dxa"/>
                  <w:vAlign w:val="center"/>
                </w:tcPr>
                <w:p>
                  <w:pPr>
                    <w:widowControl/>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西南</w:t>
                  </w:r>
                </w:p>
              </w:tc>
              <w:tc>
                <w:tcPr>
                  <w:tcW w:w="842"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50</w:t>
                  </w:r>
                </w:p>
              </w:tc>
              <w:tc>
                <w:tcPr>
                  <w:tcW w:w="1050" w:type="dxa"/>
                  <w:vAlign w:val="center"/>
                </w:tcPr>
                <w:p>
                  <w:pPr>
                    <w:widowControl/>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小河</w:t>
                  </w:r>
                </w:p>
              </w:tc>
              <w:tc>
                <w:tcPr>
                  <w:tcW w:w="2434" w:type="dxa"/>
                  <w:vMerge w:val="continue"/>
                  <w:vAlign w:val="center"/>
                </w:tcPr>
                <w:p>
                  <w:pPr>
                    <w:widowControl/>
                    <w:jc w:val="center"/>
                    <w:rPr>
                      <w:rFonts w:hint="default"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81"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声环境</w:t>
                  </w:r>
                </w:p>
              </w:tc>
              <w:tc>
                <w:tcPr>
                  <w:tcW w:w="1765" w:type="dxa"/>
                  <w:vAlign w:val="center"/>
                </w:tcPr>
                <w:p>
                  <w:pPr>
                    <w:widowControl/>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厂界外1m</w:t>
                  </w:r>
                </w:p>
              </w:tc>
              <w:tc>
                <w:tcPr>
                  <w:tcW w:w="7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842"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10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2434" w:type="dxa"/>
                  <w:vAlign w:val="center"/>
                </w:tcPr>
                <w:p>
                  <w:pPr>
                    <w:widowControl/>
                    <w:jc w:val="center"/>
                    <w:rPr>
                      <w:rFonts w:hint="default" w:ascii="Times New Roman" w:hAnsi="Times New Roman" w:cs="Times New Roman"/>
                      <w:color w:val="auto"/>
                      <w:szCs w:val="21"/>
                    </w:rPr>
                  </w:pPr>
                  <w:r>
                    <w:rPr>
                      <w:rFonts w:hint="eastAsia" w:cs="Times New Roman"/>
                      <w:sz w:val="21"/>
                      <w:szCs w:val="21"/>
                      <w:lang w:val="en-US" w:eastAsia="zh-CN"/>
                    </w:rPr>
                    <w:t>东北、</w:t>
                  </w:r>
                  <w:r>
                    <w:rPr>
                      <w:rFonts w:hint="eastAsia" w:ascii="Times New Roman" w:hAnsi="Times New Roman" w:cs="Times New Roman"/>
                      <w:sz w:val="21"/>
                      <w:szCs w:val="21"/>
                      <w:lang w:val="en-US" w:eastAsia="zh-CN"/>
                    </w:rPr>
                    <w:t>西南</w:t>
                  </w:r>
                  <w:r>
                    <w:rPr>
                      <w:rFonts w:hint="default" w:ascii="Times New Roman" w:hAnsi="Times New Roman" w:cs="Times New Roman"/>
                      <w:sz w:val="21"/>
                      <w:szCs w:val="21"/>
                    </w:rPr>
                    <w:t>厂界执行《声环境质量标准》（GB3096-2008</w:t>
                  </w:r>
                  <w:r>
                    <w:rPr>
                      <w:rFonts w:hint="eastAsia" w:cs="Times New Roman"/>
                      <w:sz w:val="21"/>
                      <w:szCs w:val="21"/>
                      <w:lang w:eastAsia="zh-CN"/>
                    </w:rPr>
                    <w:t>）</w:t>
                  </w:r>
                  <w:r>
                    <w:rPr>
                      <w:rFonts w:hint="eastAsia" w:cs="Times New Roman"/>
                      <w:color w:val="0000FF"/>
                      <w:sz w:val="21"/>
                      <w:szCs w:val="21"/>
                      <w:lang w:val="en-US" w:eastAsia="zh-CN"/>
                    </w:rPr>
                    <w:t>4a</w:t>
                  </w:r>
                  <w:r>
                    <w:rPr>
                      <w:rFonts w:hint="eastAsia" w:cs="Times New Roman"/>
                      <w:sz w:val="21"/>
                      <w:szCs w:val="21"/>
                      <w:lang w:val="en-US" w:eastAsia="zh-CN"/>
                    </w:rPr>
                    <w:t>类</w:t>
                  </w:r>
                  <w:r>
                    <w:rPr>
                      <w:rFonts w:hint="default" w:ascii="Times New Roman" w:hAnsi="Times New Roman" w:cs="Times New Roman"/>
                      <w:sz w:val="21"/>
                      <w:szCs w:val="21"/>
                    </w:rPr>
                    <w:t>标准</w:t>
                  </w:r>
                  <w:r>
                    <w:rPr>
                      <w:rFonts w:hint="eastAsia" w:cs="Times New Roman"/>
                      <w:sz w:val="21"/>
                      <w:szCs w:val="21"/>
                      <w:lang w:eastAsia="zh-CN"/>
                    </w:rPr>
                    <w:t>，</w:t>
                  </w:r>
                  <w:r>
                    <w:rPr>
                      <w:rFonts w:hint="eastAsia" w:cs="Times New Roman"/>
                      <w:sz w:val="21"/>
                      <w:szCs w:val="21"/>
                      <w:lang w:val="en-US" w:eastAsia="zh-CN"/>
                    </w:rPr>
                    <w:t>另外两侧执行</w:t>
                  </w:r>
                  <w:r>
                    <w:rPr>
                      <w:rFonts w:hint="eastAsia" w:cs="Times New Roman"/>
                      <w:color w:val="0000FF"/>
                      <w:sz w:val="21"/>
                      <w:szCs w:val="21"/>
                      <w:lang w:val="en-US" w:eastAsia="zh-CN"/>
                    </w:rPr>
                    <w:t>2</w:t>
                  </w:r>
                  <w:r>
                    <w:rPr>
                      <w:rFonts w:hint="eastAsia" w:cs="Times New Roman"/>
                      <w:sz w:val="21"/>
                      <w:szCs w:val="21"/>
                      <w:lang w:val="en-US" w:eastAsia="zh-CN"/>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生态环境</w:t>
                  </w:r>
                </w:p>
              </w:tc>
              <w:tc>
                <w:tcPr>
                  <w:tcW w:w="1765" w:type="dxa"/>
                  <w:vAlign w:val="center"/>
                </w:tcPr>
                <w:p>
                  <w:pPr>
                    <w:jc w:val="center"/>
                    <w:rPr>
                      <w:rFonts w:hint="default" w:ascii="Times New Roman" w:hAnsi="Times New Roman" w:cs="Times New Roman" w:eastAsiaTheme="minorEastAsia"/>
                      <w:b/>
                      <w:bCs/>
                      <w:color w:val="000000"/>
                      <w:kern w:val="0"/>
                      <w:sz w:val="21"/>
                      <w:szCs w:val="21"/>
                      <w:lang w:val="en-US" w:eastAsia="zh-CN" w:bidi="ar-SA"/>
                    </w:rPr>
                  </w:pPr>
                  <w:r>
                    <w:rPr>
                      <w:rFonts w:hint="eastAsia"/>
                      <w:lang w:val="en-US" w:eastAsia="zh-CN"/>
                    </w:rPr>
                    <w:t>常</w:t>
                  </w:r>
                  <w:r>
                    <w:rPr>
                      <w:rFonts w:hint="eastAsia"/>
                    </w:rPr>
                    <w:t>熟泥沧溇省级湿地公园</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西北</w:t>
                  </w:r>
                </w:p>
              </w:tc>
              <w:tc>
                <w:tcPr>
                  <w:tcW w:w="84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0"/>
                      <w:sz w:val="21"/>
                      <w:szCs w:val="21"/>
                      <w:lang w:val="en-US" w:eastAsia="zh-CN"/>
                    </w:rPr>
                    <w:t>4000</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lang w:val="en-US" w:eastAsia="zh-CN"/>
                    </w:rPr>
                    <w:t>1.30km</w:t>
                  </w:r>
                  <w:r>
                    <w:rPr>
                      <w:rFonts w:hint="eastAsia"/>
                      <w:vertAlign w:val="superscript"/>
                      <w:lang w:val="en-US" w:eastAsia="zh-CN"/>
                    </w:rPr>
                    <w:t>2</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2"/>
                    </w:rPr>
                    <w:t>《江苏省生态生态空间管控区规划》（苏政发〔2020〕1号</w:t>
                  </w:r>
                </w:p>
              </w:tc>
            </w:tr>
          </w:tbl>
          <w:p>
            <w:pPr>
              <w:spacing w:line="360" w:lineRule="auto"/>
              <w:rPr>
                <w:rFonts w:hint="default" w:ascii="Times New Roman" w:hAnsi="Times New Roman" w:cs="Times New Roman"/>
              </w:rPr>
            </w:pPr>
          </w:p>
          <w:p>
            <w:pPr>
              <w:spacing w:line="360" w:lineRule="auto"/>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color w:val="FF0000"/>
                <w:sz w:val="24"/>
              </w:rPr>
            </w:pPr>
            <w:r>
              <w:rPr>
                <w:rFonts w:hint="default" w:ascii="Times New Roman" w:hAnsi="Times New Roman" w:cs="Times New Roman"/>
                <w:sz w:val="24"/>
              </w:rPr>
              <w:t>调查重点</w:t>
            </w:r>
          </w:p>
        </w:tc>
        <w:tc>
          <w:tcPr>
            <w:tcW w:w="7635" w:type="dxa"/>
          </w:tcPr>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（1）核查实际工程内容及方案设计变更情况；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（2）环境敏感保护目标基本情况及变更情况；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（3）实际工程内容及方案设计变更造成的环境影响变化情况；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（4）环境影响评价制度执行情况；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（5）环境影响评价文件及环境影响审批文件中提出的主要环境影响；</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（6）环境保护设计文件、环境影响评价文件及环境影响审批文件中提出的环境保护措施落实情况及其效果；</w:t>
            </w:r>
          </w:p>
          <w:p>
            <w:pPr>
              <w:tabs>
                <w:tab w:val="left" w:pos="360"/>
              </w:tabs>
              <w:adjustRightInd w:val="0"/>
              <w:snapToGrid w:val="0"/>
              <w:spacing w:line="360" w:lineRule="auto"/>
              <w:jc w:val="left"/>
              <w:rPr>
                <w:rFonts w:hint="default" w:ascii="Times New Roman" w:hAnsi="Times New Roman" w:cs="Times New Roman"/>
                <w:sz w:val="24"/>
              </w:rPr>
            </w:pPr>
            <w:r>
              <w:rPr>
                <w:rFonts w:hint="default" w:ascii="Times New Roman" w:hAnsi="Times New Roman" w:cs="Times New Roman"/>
                <w:sz w:val="24"/>
              </w:rPr>
              <w:t>（</w:t>
            </w:r>
            <w:r>
              <w:rPr>
                <w:rFonts w:hint="default" w:ascii="Times New Roman" w:hAnsi="Times New Roman" w:cs="Times New Roman"/>
                <w:sz w:val="24"/>
                <w:lang w:val="en-US" w:eastAsia="zh-CN"/>
              </w:rPr>
              <w:t>7</w:t>
            </w:r>
            <w:r>
              <w:rPr>
                <w:rFonts w:hint="default" w:ascii="Times New Roman" w:hAnsi="Times New Roman" w:cs="Times New Roman"/>
                <w:sz w:val="24"/>
              </w:rPr>
              <w:t>）验收环境影响评价文件对污染因子达标情况的预测结果；</w:t>
            </w:r>
          </w:p>
          <w:p>
            <w:pPr>
              <w:spacing w:line="360" w:lineRule="auto"/>
              <w:rPr>
                <w:rFonts w:hint="default" w:ascii="Times New Roman" w:hAnsi="Times New Roman" w:cs="Times New Roman"/>
                <w:color w:val="FF0000"/>
              </w:rPr>
            </w:pPr>
            <w:r>
              <w:rPr>
                <w:rFonts w:hint="default" w:ascii="Times New Roman" w:hAnsi="Times New Roman" w:cs="Times New Roman"/>
                <w:sz w:val="24"/>
              </w:rPr>
              <w:t>（</w:t>
            </w:r>
            <w:r>
              <w:rPr>
                <w:rFonts w:hint="default" w:ascii="Times New Roman" w:hAnsi="Times New Roman" w:cs="Times New Roman"/>
                <w:sz w:val="24"/>
                <w:lang w:val="en-US" w:eastAsia="zh-CN"/>
              </w:rPr>
              <w:t>8</w:t>
            </w:r>
            <w:r>
              <w:rPr>
                <w:rFonts w:hint="default" w:ascii="Times New Roman" w:hAnsi="Times New Roman" w:cs="Times New Roman"/>
                <w:sz w:val="24"/>
              </w:rPr>
              <w:t>）工程环保投资情况。</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spacing w:beforeLines="50" w:afterLines="50"/>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表3 验收执行标准</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环境质量标准</w:t>
            </w:r>
          </w:p>
        </w:tc>
        <w:tc>
          <w:tcPr>
            <w:tcW w:w="7635" w:type="dxa"/>
            <w:vAlign w:val="center"/>
          </w:tcPr>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《环境空气质量标准》（GB3095-2012）二级标准</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《声环境质量标准》（GB3096-2008）</w:t>
            </w:r>
            <w:r>
              <w:rPr>
                <w:rFonts w:hint="eastAsia" w:ascii="Times New Roman" w:hAnsi="Times New Roman" w:cs="Times New Roman"/>
                <w:sz w:val="24"/>
                <w:lang w:val="en-US" w:eastAsia="zh-CN"/>
              </w:rPr>
              <w:t>2</w:t>
            </w:r>
            <w:r>
              <w:rPr>
                <w:rFonts w:hint="default" w:ascii="Times New Roman" w:hAnsi="Times New Roman" w:eastAsia="宋体" w:cs="Times New Roman"/>
                <w:sz w:val="24"/>
              </w:rPr>
              <w:t>类标准：执行</w:t>
            </w:r>
            <w:r>
              <w:rPr>
                <w:rFonts w:hint="eastAsia" w:ascii="Times New Roman" w:hAnsi="Times New Roman" w:eastAsia="宋体" w:cs="Times New Roman"/>
                <w:sz w:val="24"/>
                <w:lang w:val="en-US" w:eastAsia="zh-CN"/>
              </w:rPr>
              <w:t>昼间</w:t>
            </w:r>
            <w:r>
              <w:rPr>
                <w:rFonts w:hint="default" w:ascii="Times New Roman" w:hAnsi="Times New Roman" w:eastAsia="宋体" w:cs="Times New Roman"/>
                <w:sz w:val="24"/>
              </w:rPr>
              <w:t>≤6</w:t>
            </w:r>
            <w:r>
              <w:rPr>
                <w:rFonts w:hint="eastAsia" w:ascii="Times New Roman" w:hAnsi="Times New Roman" w:cs="Times New Roman"/>
                <w:sz w:val="24"/>
                <w:lang w:val="en-US" w:eastAsia="zh-CN"/>
              </w:rPr>
              <w:t>0</w:t>
            </w:r>
            <w:r>
              <w:rPr>
                <w:rFonts w:hint="default" w:ascii="Times New Roman" w:hAnsi="Times New Roman" w:eastAsia="宋体" w:cs="Times New Roman"/>
                <w:sz w:val="24"/>
              </w:rPr>
              <w:t>dB</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《城市污水再生利用 工业用水水质》（GB/T19923-2005）表1限值</w:t>
            </w:r>
          </w:p>
          <w:p>
            <w:pPr>
              <w:spacing w:line="360" w:lineRule="auto"/>
              <w:rPr>
                <w:rFonts w:hint="default" w:ascii="Times New Roman" w:hAnsi="Times New Roman" w:cs="Times New Roman"/>
              </w:rPr>
            </w:pPr>
            <w:r>
              <w:rPr>
                <w:rFonts w:hint="default" w:ascii="Times New Roman" w:hAnsi="Times New Roman" w:eastAsia="宋体" w:cs="Times New Roman"/>
                <w:sz w:val="24"/>
              </w:rPr>
              <w:t>《地表水环境质量标准》（GB3838-2002）中 IV 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污染物排放标准</w:t>
            </w:r>
          </w:p>
        </w:tc>
        <w:tc>
          <w:tcPr>
            <w:tcW w:w="7635" w:type="dxa"/>
            <w:vAlign w:val="center"/>
          </w:tcPr>
          <w:p>
            <w:pPr>
              <w:spacing w:line="360" w:lineRule="auto"/>
              <w:rPr>
                <w:rFonts w:hint="default" w:ascii="Times New Roman" w:hAnsi="Times New Roman" w:cs="Times New Roman"/>
                <w:sz w:val="24"/>
              </w:rPr>
            </w:pPr>
          </w:p>
          <w:p>
            <w:pPr>
              <w:spacing w:line="360" w:lineRule="auto"/>
              <w:rPr>
                <w:rFonts w:hint="default" w:ascii="Times New Roman" w:hAnsi="Times New Roman" w:cs="Times New Roman"/>
                <w:sz w:val="24"/>
              </w:rPr>
            </w:pPr>
          </w:p>
          <w:p>
            <w:pPr>
              <w:spacing w:line="360" w:lineRule="auto"/>
              <w:ind w:firstLine="480" w:firstLineChars="200"/>
              <w:rPr>
                <w:rFonts w:hint="default" w:cs="Times New Roman" w:asciiTheme="minorEastAsia" w:hAnsiTheme="minorEastAsia" w:eastAsiaTheme="minorEastAsia"/>
                <w:snapToGrid w:val="0"/>
                <w:color w:val="000000"/>
                <w:kern w:val="0"/>
                <w:sz w:val="24"/>
              </w:rPr>
            </w:pPr>
            <w:r>
              <w:rPr>
                <w:rFonts w:cs="Times New Roman" w:asciiTheme="minorEastAsia" w:hAnsiTheme="minorEastAsia" w:eastAsiaTheme="minorEastAsia"/>
                <w:snapToGrid w:val="0"/>
                <w:color w:val="000000"/>
                <w:kern w:val="0"/>
                <w:sz w:val="24"/>
              </w:rPr>
              <w:t>本项目大气污染物主要</w:t>
            </w:r>
            <w:r>
              <w:rPr>
                <w:rFonts w:hint="eastAsia" w:cs="Times New Roman" w:asciiTheme="minorEastAsia" w:hAnsiTheme="minorEastAsia" w:eastAsiaTheme="minorEastAsia"/>
                <w:snapToGrid w:val="0"/>
                <w:color w:val="000000"/>
                <w:kern w:val="0"/>
                <w:sz w:val="24"/>
                <w:lang w:val="en-US" w:eastAsia="zh-CN"/>
              </w:rPr>
              <w:t>有</w:t>
            </w:r>
            <w:r>
              <w:rPr>
                <w:rFonts w:cs="Times New Roman" w:asciiTheme="minorEastAsia" w:hAnsiTheme="minorEastAsia" w:eastAsiaTheme="minorEastAsia"/>
                <w:snapToGrid w:val="0"/>
                <w:color w:val="000000"/>
                <w:kern w:val="0"/>
                <w:sz w:val="24"/>
              </w:rPr>
              <w:t>装卸</w:t>
            </w:r>
            <w:r>
              <w:rPr>
                <w:rFonts w:hint="eastAsia" w:cs="Times New Roman" w:asciiTheme="minorEastAsia" w:hAnsiTheme="minorEastAsia" w:eastAsiaTheme="minorEastAsia"/>
                <w:snapToGrid w:val="0"/>
                <w:color w:val="000000"/>
                <w:kern w:val="0"/>
                <w:sz w:val="24"/>
              </w:rPr>
              <w:t>、堆场</w:t>
            </w:r>
            <w:r>
              <w:rPr>
                <w:rFonts w:hint="eastAsia" w:cs="Times New Roman" w:asciiTheme="minorEastAsia" w:hAnsiTheme="minorEastAsia" w:eastAsiaTheme="minorEastAsia"/>
                <w:snapToGrid w:val="0"/>
                <w:color w:val="000000"/>
                <w:kern w:val="0"/>
                <w:sz w:val="24"/>
                <w:lang w:val="en-US" w:eastAsia="zh-CN"/>
              </w:rPr>
              <w:t>暂存</w:t>
            </w:r>
            <w:r>
              <w:rPr>
                <w:rFonts w:hint="eastAsia" w:cs="Times New Roman" w:asciiTheme="minorEastAsia" w:hAnsiTheme="minorEastAsia" w:eastAsiaTheme="minorEastAsia"/>
                <w:snapToGrid w:val="0"/>
                <w:color w:val="000000"/>
                <w:kern w:val="0"/>
                <w:sz w:val="24"/>
              </w:rPr>
              <w:t>产生的</w:t>
            </w:r>
            <w:r>
              <w:rPr>
                <w:rFonts w:cs="Times New Roman" w:asciiTheme="minorEastAsia" w:hAnsiTheme="minorEastAsia" w:eastAsiaTheme="minorEastAsia"/>
                <w:snapToGrid w:val="0"/>
                <w:color w:val="000000"/>
                <w:kern w:val="0"/>
                <w:sz w:val="24"/>
              </w:rPr>
              <w:t>颗粒物</w:t>
            </w:r>
            <w:r>
              <w:rPr>
                <w:rFonts w:hint="eastAsia" w:cs="Times New Roman" w:asciiTheme="minorEastAsia" w:hAnsiTheme="minorEastAsia" w:eastAsiaTheme="minorEastAsia"/>
                <w:snapToGrid w:val="0"/>
                <w:color w:val="000000"/>
                <w:kern w:val="0"/>
                <w:sz w:val="24"/>
              </w:rPr>
              <w:t>、道路扬尘</w:t>
            </w:r>
            <w:r>
              <w:rPr>
                <w:rFonts w:hint="default" w:cs="Times New Roman" w:asciiTheme="minorEastAsia" w:hAnsiTheme="minorEastAsia" w:eastAsiaTheme="minorEastAsia"/>
                <w:snapToGrid w:val="0"/>
                <w:color w:val="000000"/>
                <w:kern w:val="0"/>
                <w:sz w:val="24"/>
              </w:rPr>
              <w:t>，执行《大气污染物综合排放标准》（GB16297-1996）中的二级标准要求；</w:t>
            </w:r>
          </w:p>
          <w:p>
            <w:pPr>
              <w:spacing w:line="360" w:lineRule="auto"/>
              <w:ind w:firstLine="480" w:firstLineChars="200"/>
              <w:rPr>
                <w:rFonts w:cs="Times New Roman" w:asciiTheme="minorEastAsia" w:hAnsiTheme="minorEastAsia" w:eastAsiaTheme="minorEastAsia"/>
                <w:snapToGrid w:val="0"/>
                <w:color w:val="000000"/>
                <w:kern w:val="0"/>
                <w:sz w:val="24"/>
              </w:rPr>
            </w:pPr>
            <w:r>
              <w:rPr>
                <w:rFonts w:hint="default" w:cs="Times New Roman" w:asciiTheme="minorEastAsia" w:hAnsiTheme="minorEastAsia" w:eastAsiaTheme="minorEastAsia"/>
                <w:snapToGrid w:val="0"/>
                <w:color w:val="000000"/>
                <w:kern w:val="0"/>
                <w:sz w:val="24"/>
                <w:lang w:val="en-US" w:eastAsia="zh-CN"/>
              </w:rPr>
              <w:t>码头区</w:t>
            </w:r>
            <w:r>
              <w:rPr>
                <w:rFonts w:cs="Times New Roman" w:asciiTheme="minorEastAsia" w:hAnsiTheme="minorEastAsia" w:eastAsiaTheme="minorEastAsia"/>
                <w:snapToGrid w:val="0"/>
                <w:color w:val="000000"/>
                <w:kern w:val="0"/>
                <w:sz w:val="24"/>
              </w:rPr>
              <w:t>项目</w:t>
            </w:r>
            <w:r>
              <w:rPr>
                <w:rFonts w:hint="eastAsia" w:cs="Times New Roman" w:asciiTheme="minorEastAsia" w:hAnsiTheme="minorEastAsia" w:eastAsiaTheme="minorEastAsia"/>
                <w:snapToGrid w:val="0"/>
                <w:color w:val="000000"/>
                <w:kern w:val="0"/>
                <w:sz w:val="24"/>
                <w:lang w:val="en-US" w:eastAsia="zh-CN"/>
              </w:rPr>
              <w:t>处于2</w:t>
            </w:r>
            <w:r>
              <w:rPr>
                <w:rFonts w:hint="default" w:cs="Times New Roman" w:asciiTheme="minorEastAsia" w:hAnsiTheme="minorEastAsia" w:eastAsiaTheme="minorEastAsia"/>
                <w:snapToGrid w:val="0"/>
                <w:color w:val="000000"/>
                <w:kern w:val="0"/>
                <w:sz w:val="24"/>
                <w:lang w:val="en-US" w:eastAsia="zh-CN"/>
              </w:rPr>
              <w:t>类声环境，</w:t>
            </w:r>
            <w:r>
              <w:rPr>
                <w:rFonts w:cs="Times New Roman" w:asciiTheme="minorEastAsia" w:hAnsiTheme="minorEastAsia" w:eastAsiaTheme="minorEastAsia"/>
                <w:snapToGrid w:val="0"/>
                <w:color w:val="000000"/>
                <w:kern w:val="0"/>
                <w:sz w:val="24"/>
              </w:rPr>
              <w:t>项目</w:t>
            </w:r>
            <w:r>
              <w:rPr>
                <w:rFonts w:hint="eastAsia" w:cs="Times New Roman" w:asciiTheme="minorEastAsia" w:hAnsiTheme="minorEastAsia" w:eastAsiaTheme="minorEastAsia"/>
                <w:snapToGrid w:val="0"/>
                <w:color w:val="000000"/>
                <w:kern w:val="0"/>
                <w:sz w:val="24"/>
                <w:lang w:val="en-US" w:eastAsia="zh-CN"/>
              </w:rPr>
              <w:t>西南</w:t>
            </w:r>
            <w:r>
              <w:rPr>
                <w:rFonts w:cs="Times New Roman" w:asciiTheme="minorEastAsia" w:hAnsiTheme="minorEastAsia" w:eastAsiaTheme="minorEastAsia"/>
                <w:snapToGrid w:val="0"/>
                <w:color w:val="000000"/>
                <w:kern w:val="0"/>
                <w:sz w:val="24"/>
              </w:rPr>
              <w:t>侧</w:t>
            </w:r>
            <w:r>
              <w:rPr>
                <w:rFonts w:hint="eastAsia" w:cs="Times New Roman" w:asciiTheme="minorEastAsia" w:hAnsiTheme="minorEastAsia" w:eastAsiaTheme="minorEastAsia"/>
                <w:snapToGrid w:val="0"/>
                <w:color w:val="000000"/>
                <w:kern w:val="0"/>
                <w:sz w:val="24"/>
                <w:lang w:val="en-US" w:eastAsia="zh-CN"/>
              </w:rPr>
              <w:t>紧靠的白茆塘属于内河航道</w:t>
            </w:r>
            <w:r>
              <w:rPr>
                <w:rFonts w:cs="Times New Roman" w:asciiTheme="minorEastAsia" w:hAnsiTheme="minorEastAsia" w:eastAsiaTheme="minorEastAsia"/>
                <w:snapToGrid w:val="0"/>
                <w:color w:val="000000"/>
                <w:kern w:val="0"/>
                <w:sz w:val="24"/>
              </w:rPr>
              <w:t>，</w:t>
            </w:r>
            <w:r>
              <w:rPr>
                <w:rFonts w:hint="eastAsia" w:cs="Times New Roman" w:asciiTheme="minorEastAsia" w:hAnsiTheme="minorEastAsia" w:eastAsiaTheme="minorEastAsia"/>
                <w:snapToGrid w:val="0"/>
                <w:color w:val="000000"/>
                <w:kern w:val="0"/>
                <w:sz w:val="24"/>
                <w:lang w:val="en-US" w:eastAsia="zh-CN"/>
              </w:rPr>
              <w:t>东北侧紧邻的204国道属于交通干线，</w:t>
            </w:r>
            <w:r>
              <w:rPr>
                <w:rFonts w:cs="Times New Roman" w:asciiTheme="minorEastAsia" w:hAnsiTheme="minorEastAsia" w:eastAsiaTheme="minorEastAsia"/>
                <w:snapToGrid w:val="0"/>
                <w:color w:val="000000"/>
                <w:kern w:val="0"/>
                <w:sz w:val="24"/>
              </w:rPr>
              <w:t>故</w:t>
            </w:r>
            <w:r>
              <w:rPr>
                <w:rFonts w:hint="eastAsia" w:cs="Times New Roman" w:asciiTheme="minorEastAsia" w:hAnsiTheme="minorEastAsia" w:eastAsiaTheme="minorEastAsia"/>
                <w:snapToGrid w:val="0"/>
                <w:color w:val="000000"/>
                <w:kern w:val="0"/>
                <w:sz w:val="24"/>
                <w:lang w:val="en-US" w:eastAsia="zh-CN"/>
              </w:rPr>
              <w:t>东北、西南侧</w:t>
            </w:r>
            <w:r>
              <w:rPr>
                <w:rFonts w:hint="eastAsia" w:cs="Times New Roman" w:asciiTheme="minorEastAsia" w:hAnsiTheme="minorEastAsia" w:eastAsiaTheme="minorEastAsia"/>
                <w:snapToGrid w:val="0"/>
                <w:color w:val="000000"/>
                <w:kern w:val="0"/>
                <w:sz w:val="24"/>
              </w:rPr>
              <w:t>厂界</w:t>
            </w:r>
            <w:r>
              <w:rPr>
                <w:rFonts w:cs="Times New Roman" w:asciiTheme="minorEastAsia" w:hAnsiTheme="minorEastAsia" w:eastAsiaTheme="minorEastAsia"/>
                <w:snapToGrid w:val="0"/>
                <w:color w:val="000000"/>
                <w:kern w:val="0"/>
                <w:sz w:val="24"/>
              </w:rPr>
              <w:t>执行4a类标准</w:t>
            </w:r>
            <w:r>
              <w:rPr>
                <w:rFonts w:hint="eastAsia" w:cs="Times New Roman" w:asciiTheme="minorEastAsia" w:hAnsiTheme="minorEastAsia" w:eastAsiaTheme="minorEastAsia"/>
                <w:snapToGrid w:val="0"/>
                <w:color w:val="000000"/>
                <w:kern w:val="0"/>
                <w:sz w:val="24"/>
              </w:rPr>
              <w:t>，</w:t>
            </w:r>
            <w:r>
              <w:rPr>
                <w:rFonts w:hint="eastAsia" w:cs="Times New Roman" w:asciiTheme="minorEastAsia" w:hAnsiTheme="minorEastAsia" w:eastAsiaTheme="minorEastAsia"/>
                <w:snapToGrid w:val="0"/>
                <w:color w:val="000000"/>
                <w:kern w:val="0"/>
                <w:sz w:val="24"/>
                <w:lang w:val="en-US" w:eastAsia="zh-CN"/>
              </w:rPr>
              <w:t>另外两侧</w:t>
            </w:r>
            <w:r>
              <w:rPr>
                <w:rFonts w:hint="eastAsia" w:cs="Times New Roman" w:asciiTheme="minorEastAsia" w:hAnsiTheme="minorEastAsia" w:eastAsiaTheme="minorEastAsia"/>
                <w:snapToGrid w:val="0"/>
                <w:color w:val="000000"/>
                <w:kern w:val="0"/>
                <w:sz w:val="24"/>
              </w:rPr>
              <w:t>执行</w:t>
            </w:r>
            <w:r>
              <w:rPr>
                <w:rFonts w:hint="eastAsia" w:cs="Times New Roman" w:asciiTheme="minorEastAsia" w:hAnsiTheme="minorEastAsia" w:eastAsiaTheme="minorEastAsia"/>
                <w:snapToGrid w:val="0"/>
                <w:color w:val="000000"/>
                <w:kern w:val="0"/>
                <w:sz w:val="24"/>
                <w:lang w:val="en-US" w:eastAsia="zh-CN"/>
              </w:rPr>
              <w:t>2</w:t>
            </w:r>
            <w:r>
              <w:rPr>
                <w:rFonts w:cs="Times New Roman" w:asciiTheme="minorEastAsia" w:hAnsiTheme="minorEastAsia" w:eastAsiaTheme="minorEastAsia"/>
                <w:snapToGrid w:val="0"/>
                <w:color w:val="000000"/>
                <w:kern w:val="0"/>
                <w:sz w:val="24"/>
              </w:rPr>
              <w:t>类标准。</w:t>
            </w:r>
          </w:p>
          <w:p>
            <w:pPr>
              <w:spacing w:line="360" w:lineRule="auto"/>
              <w:ind w:firstLine="480" w:firstLineChars="200"/>
              <w:rPr>
                <w:rFonts w:hint="default" w:eastAsia="宋体" w:cs="Times New Roman"/>
                <w:snapToGrid w:val="0"/>
                <w:color w:val="000000"/>
                <w:kern w:val="0"/>
                <w:sz w:val="24"/>
                <w:lang w:val="en-US" w:eastAsia="zh-CN"/>
              </w:rPr>
            </w:pPr>
            <w:r>
              <w:rPr>
                <w:rFonts w:hint="eastAsia" w:eastAsia="宋体"/>
                <w:snapToGrid w:val="0"/>
                <w:color w:val="000000"/>
                <w:kern w:val="0"/>
                <w:sz w:val="24"/>
              </w:rPr>
              <w:t>本项目冲洗废水和初期雨水经沉淀池收集处理后回用于喷淋抑尘、设备、运输车辆和作业带冲洗</w:t>
            </w:r>
            <w:r>
              <w:rPr>
                <w:rFonts w:hint="eastAsia" w:eastAsia="宋体"/>
                <w:snapToGrid w:val="0"/>
                <w:color w:val="000000"/>
                <w:kern w:val="0"/>
                <w:sz w:val="24"/>
                <w:lang w:eastAsia="zh-CN"/>
              </w:rPr>
              <w:t>，</w:t>
            </w:r>
            <w:r>
              <w:rPr>
                <w:rFonts w:hint="default" w:eastAsia="宋体"/>
                <w:snapToGrid w:val="0"/>
                <w:color w:val="000000"/>
                <w:kern w:val="0"/>
                <w:sz w:val="24"/>
              </w:rPr>
              <w:t>满足回用水水质标准。</w:t>
            </w:r>
            <w:r>
              <w:rPr>
                <w:rFonts w:hint="eastAsia" w:eastAsia="宋体"/>
                <w:snapToGrid w:val="0"/>
                <w:color w:val="000000"/>
                <w:kern w:val="0"/>
                <w:sz w:val="24"/>
                <w:lang w:val="en-US" w:eastAsia="zh-CN"/>
              </w:rPr>
              <w:t>本项目生活污水接</w:t>
            </w:r>
            <w:r>
              <w:rPr>
                <w:rFonts w:hint="eastAsia" w:eastAsia="宋体" w:cs="Times New Roman"/>
                <w:snapToGrid w:val="0"/>
                <w:color w:val="000000"/>
                <w:kern w:val="0"/>
                <w:sz w:val="24"/>
                <w:lang w:val="en-US" w:eastAsia="zh-CN"/>
              </w:rPr>
              <w:t>管至村分散污水处理设施，排放标准满足《污水综合排放标准》（GB8978-1996）和</w:t>
            </w:r>
            <w:r>
              <w:rPr>
                <w:rFonts w:hint="eastAsia" w:eastAsia="宋体" w:cs="Times New Roman"/>
                <w:snapToGrid w:val="0"/>
                <w:color w:val="000000"/>
                <w:kern w:val="0"/>
                <w:sz w:val="24"/>
                <w:lang w:eastAsia="zh-CN"/>
              </w:rPr>
              <w:t>《</w:t>
            </w:r>
            <w:r>
              <w:rPr>
                <w:rFonts w:hint="eastAsia" w:eastAsia="宋体" w:cs="Times New Roman"/>
                <w:snapToGrid w:val="0"/>
                <w:color w:val="000000"/>
                <w:kern w:val="0"/>
                <w:sz w:val="24"/>
                <w:lang w:val="en-US" w:eastAsia="zh-CN"/>
              </w:rPr>
              <w:t>污水排入城镇下水道水质标准</w:t>
            </w:r>
            <w:r>
              <w:rPr>
                <w:rFonts w:hint="eastAsia" w:eastAsia="宋体" w:cs="Times New Roman"/>
                <w:snapToGrid w:val="0"/>
                <w:color w:val="000000"/>
                <w:kern w:val="0"/>
                <w:sz w:val="24"/>
                <w:lang w:eastAsia="zh-CN"/>
              </w:rPr>
              <w:t>》（</w:t>
            </w:r>
            <w:r>
              <w:rPr>
                <w:rFonts w:hint="eastAsia" w:eastAsia="宋体" w:cs="Times New Roman"/>
                <w:snapToGrid w:val="0"/>
                <w:color w:val="000000"/>
                <w:kern w:val="0"/>
                <w:sz w:val="24"/>
                <w:lang w:val="en-US" w:eastAsia="zh-CN"/>
              </w:rPr>
              <w:t>GB/T 31962-2015</w:t>
            </w:r>
            <w:r>
              <w:rPr>
                <w:rFonts w:hint="eastAsia" w:eastAsia="宋体" w:cs="Times New Roman"/>
                <w:snapToGrid w:val="0"/>
                <w:color w:val="000000"/>
                <w:kern w:val="0"/>
                <w:sz w:val="24"/>
                <w:lang w:eastAsia="zh-CN"/>
              </w:rPr>
              <w:t>）。</w:t>
            </w:r>
          </w:p>
          <w:p>
            <w:pPr>
              <w:spacing w:line="360" w:lineRule="auto"/>
              <w:rPr>
                <w:rFonts w:hint="default" w:eastAsia="宋体" w:cs="Times New Roman"/>
                <w:snapToGrid w:val="0"/>
                <w:color w:val="000000"/>
                <w:kern w:val="0"/>
                <w:sz w:val="24"/>
                <w:lang w:val="en-US" w:eastAsia="zh-CN"/>
              </w:rPr>
            </w:pPr>
            <w:r>
              <w:rPr>
                <w:rFonts w:hint="eastAsia" w:eastAsia="宋体" w:cs="Times New Roman"/>
                <w:snapToGrid w:val="0"/>
                <w:color w:val="000000"/>
                <w:kern w:val="0"/>
                <w:sz w:val="24"/>
                <w:lang w:val="en-US" w:eastAsia="zh-CN"/>
              </w:rPr>
              <w:t>地表水满足</w:t>
            </w:r>
            <w:r>
              <w:rPr>
                <w:rFonts w:hint="eastAsia" w:eastAsia="宋体" w:cs="Times New Roman"/>
                <w:snapToGrid w:val="0"/>
                <w:color w:val="000000"/>
                <w:kern w:val="0"/>
                <w:sz w:val="24"/>
              </w:rPr>
              <w:t>《地表水环境质量标准》(GB3838－2002)的</w:t>
            </w:r>
            <w:r>
              <w:rPr>
                <w:rFonts w:hint="default" w:ascii="Times New Roman" w:hAnsi="Times New Roman" w:cs="Times New Roman"/>
                <w:szCs w:val="21"/>
              </w:rPr>
              <w:t>Ⅳ</w:t>
            </w:r>
            <w:r>
              <w:rPr>
                <w:rFonts w:hint="eastAsia" w:eastAsia="宋体" w:cs="Times New Roman"/>
                <w:snapToGrid w:val="0"/>
                <w:color w:val="000000"/>
                <w:kern w:val="0"/>
                <w:sz w:val="24"/>
              </w:rPr>
              <w:t>类水标准。</w:t>
            </w:r>
          </w:p>
          <w:p>
            <w:pPr>
              <w:autoSpaceDE w:val="0"/>
              <w:autoSpaceDN w:val="0"/>
              <w:spacing w:line="360" w:lineRule="auto"/>
              <w:ind w:firstLine="480" w:firstLineChars="200"/>
              <w:rPr>
                <w:rFonts w:hint="default" w:ascii="Times New Roman" w:hAnsi="Times New Roman" w:cs="Times New Roman"/>
                <w:color w:val="auto"/>
                <w:kern w:val="0"/>
                <w:sz w:val="24"/>
              </w:rPr>
            </w:pPr>
            <w:r>
              <w:rPr>
                <w:rFonts w:hint="default" w:ascii="Times New Roman" w:hAnsi="Times New Roman" w:cs="Times New Roman"/>
                <w:color w:val="auto"/>
                <w:kern w:val="0"/>
                <w:sz w:val="24"/>
              </w:rPr>
              <w:t>4、固废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固体废弃物执行《中华人民共和国固体废弃物污染环境防治法》中的有关规定。一般工业固体废物执行《一般工业固体废物贮存、处置场污染控制标准》（GB18599-2001）及修改单中相关标准。</w:t>
            </w:r>
          </w:p>
          <w:p>
            <w:pPr>
              <w:spacing w:line="360" w:lineRule="auto"/>
              <w:rPr>
                <w:rFonts w:hint="default" w:ascii="Times New Roman" w:hAnsi="Times New Roman" w:cs="Times New Roman"/>
                <w:color w:val="auto"/>
                <w:sz w:val="24"/>
              </w:rPr>
            </w:pPr>
          </w:p>
          <w:p>
            <w:pPr>
              <w:spacing w:line="360" w:lineRule="auto"/>
              <w:rPr>
                <w:rFonts w:hint="default"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总量控制指标</w:t>
            </w:r>
          </w:p>
        </w:tc>
        <w:tc>
          <w:tcPr>
            <w:tcW w:w="7635"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无总量控制指标</w:t>
            </w:r>
          </w:p>
          <w:p>
            <w:pPr>
              <w:spacing w:line="360" w:lineRule="auto"/>
              <w:jc w:val="center"/>
              <w:rPr>
                <w:rFonts w:hint="default" w:ascii="Times New Roman" w:hAnsi="Times New Roman" w:cs="Times New Roman"/>
                <w:sz w:val="24"/>
              </w:rPr>
            </w:pPr>
          </w:p>
          <w:p>
            <w:pPr>
              <w:spacing w:line="360" w:lineRule="auto"/>
              <w:jc w:val="center"/>
              <w:rPr>
                <w:rFonts w:hint="default" w:ascii="Times New Roman" w:hAnsi="Times New Roman" w:cs="Times New Roman"/>
                <w:sz w:val="24"/>
              </w:rPr>
            </w:pP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0"/>
          <w:szCs w:val="30"/>
        </w:rPr>
      </w:pPr>
      <w:r>
        <w:rPr>
          <w:b/>
          <w:bCs/>
          <w:sz w:val="30"/>
          <w:szCs w:val="30"/>
        </w:rPr>
        <w:t>表4 工程概况</w:t>
      </w:r>
    </w:p>
    <w:tbl>
      <w:tblPr>
        <w:tblStyle w:val="12"/>
        <w:tblW w:w="141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8"/>
        <w:gridCol w:w="1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8" w:type="dxa"/>
          </w:tcPr>
          <w:p>
            <w:pPr>
              <w:pStyle w:val="2"/>
              <w:jc w:val="both"/>
              <w:rPr>
                <w:rFonts w:hint="default" w:ascii="Times New Roman" w:hAnsi="Times New Roman" w:cs="Times New Roman"/>
                <w:color w:val="auto"/>
              </w:rPr>
            </w:pPr>
            <w:r>
              <w:rPr>
                <w:rFonts w:hint="default" w:ascii="Times New Roman" w:hAnsi="Times New Roman" w:cs="Times New Roman"/>
                <w:color w:val="auto"/>
              </w:rPr>
              <w:t>项目名称</w:t>
            </w:r>
          </w:p>
        </w:tc>
        <w:tc>
          <w:tcPr>
            <w:tcW w:w="12105" w:type="dxa"/>
          </w:tcPr>
          <w:p>
            <w:pPr>
              <w:pStyle w:val="2"/>
              <w:jc w:val="center"/>
              <w:rPr>
                <w:rFonts w:hint="default" w:ascii="Times New Roman" w:hAnsi="Times New Roman" w:cs="Times New Roman"/>
                <w:color w:val="auto"/>
              </w:rPr>
            </w:pPr>
            <w:r>
              <w:rPr>
                <w:rFonts w:hint="default" w:ascii="Times New Roman" w:hAnsi="Times New Roman" w:cs="Times New Roman"/>
                <w:color w:val="auto"/>
                <w:lang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24" w:hRule="atLeast"/>
        </w:trPr>
        <w:tc>
          <w:tcPr>
            <w:tcW w:w="2068"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项目地理位置</w:t>
            </w:r>
          </w:p>
          <w:p>
            <w:pPr>
              <w:pStyle w:val="2"/>
              <w:jc w:val="center"/>
              <w:rPr>
                <w:rFonts w:hint="default" w:ascii="Times New Roman" w:hAnsi="Times New Roman" w:cs="Times New Roman"/>
                <w:color w:val="auto"/>
              </w:rPr>
            </w:pPr>
            <w:r>
              <w:rPr>
                <w:rFonts w:hint="default" w:ascii="Times New Roman" w:hAnsi="Times New Roman" w:cs="Times New Roman"/>
                <w:color w:val="auto"/>
              </w:rPr>
              <w:t>（附地理位置图）</w:t>
            </w:r>
          </w:p>
        </w:tc>
        <w:tc>
          <w:tcPr>
            <w:tcW w:w="12105" w:type="dxa"/>
          </w:tcPr>
          <w:p>
            <w:pPr>
              <w:pStyle w:val="2"/>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项目位于</w:t>
            </w:r>
            <w:r>
              <w:rPr>
                <w:rFonts w:hint="eastAsia" w:ascii="Times New Roman" w:hAnsi="Times New Roman" w:cs="Times New Roman"/>
                <w:color w:val="auto"/>
                <w:lang w:eastAsia="zh-CN"/>
              </w:rPr>
              <w:t>常熟市青墩塘路756号</w:t>
            </w:r>
            <w:r>
              <w:rPr>
                <w:rFonts w:hint="default" w:ascii="Times New Roman" w:hAnsi="Times New Roman" w:cs="Times New Roman"/>
                <w:color w:val="auto"/>
              </w:rPr>
              <w:t>，如图所示：</w:t>
            </w:r>
          </w:p>
          <w:p>
            <w:pPr>
              <w:keepNext w:val="0"/>
              <w:keepLines w:val="0"/>
              <w:widowControl/>
              <w:suppressLineNumbers w:val="0"/>
              <w:jc w:val="center"/>
              <w:rPr>
                <w:rFonts w:hint="default" w:ascii="Times New Roman" w:hAnsi="Times New Roman" w:eastAsia="宋体" w:cs="Times New Roman"/>
                <w:color w:val="auto"/>
                <w:lang w:eastAsia="zh-CN"/>
              </w:rPr>
            </w:pPr>
            <w:r>
              <w:drawing>
                <wp:inline distT="0" distB="0" distL="114300" distR="114300">
                  <wp:extent cx="5595620" cy="3740150"/>
                  <wp:effectExtent l="0" t="0" r="508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595620" cy="3740150"/>
                          </a:xfrm>
                          <a:prstGeom prst="rect">
                            <a:avLst/>
                          </a:prstGeom>
                          <a:noFill/>
                          <a:ln>
                            <a:noFill/>
                          </a:ln>
                        </pic:spPr>
                      </pic:pic>
                    </a:graphicData>
                  </a:graphic>
                </wp:inline>
              </w:drawing>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"C:\\Users\\cy\\AppData\\Roaming\\Tencent\\Users\\824076039\\QQ\\WinTemp\\RichOle\\T68W`[CMG5$%9$PM`MQB4L7.png"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"C:\\Users\\cy\\AppData\\Roaming\\Tencent\\Users\\824076039\\QQ\\WinTemp\\RichOle\\S52V]S4PBG7XEZ[S2{8J_9A.png"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p>
        </w:tc>
      </w:tr>
    </w:tbl>
    <w:p>
      <w:pPr>
        <w:pStyle w:val="2"/>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26" w:hRule="atLeast"/>
        </w:trPr>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主要工程内容及规模：</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项目主要建设内容详见表</w:t>
            </w:r>
            <w:r>
              <w:rPr>
                <w:rFonts w:hint="default" w:ascii="Times New Roman" w:hAnsi="Times New Roman" w:cs="Times New Roman"/>
                <w:bCs/>
                <w:color w:val="auto"/>
                <w:sz w:val="24"/>
                <w:szCs w:val="24"/>
                <w:lang w:val="en-US" w:eastAsia="zh-CN"/>
              </w:rPr>
              <w:t>4-1</w:t>
            </w:r>
            <w:r>
              <w:rPr>
                <w:rFonts w:hint="default" w:ascii="Times New Roman" w:hAnsi="Times New Roman" w:cs="Times New Roman"/>
                <w:bCs/>
                <w:color w:val="auto"/>
                <w:sz w:val="24"/>
                <w:szCs w:val="24"/>
              </w:rPr>
              <w:t>。</w:t>
            </w:r>
          </w:p>
          <w:p>
            <w:pPr>
              <w:spacing w:line="480" w:lineRule="exact"/>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表</w:t>
            </w:r>
            <w:r>
              <w:rPr>
                <w:rFonts w:hint="default" w:ascii="Times New Roman" w:hAnsi="Times New Roman" w:cs="Times New Roman"/>
                <w:b/>
                <w:bCs/>
                <w:color w:val="auto"/>
                <w:szCs w:val="21"/>
                <w:lang w:val="en-US" w:eastAsia="zh-CN"/>
              </w:rPr>
              <w:t>4-1</w:t>
            </w:r>
            <w:r>
              <w:rPr>
                <w:rFonts w:hint="default" w:ascii="Times New Roman" w:hAnsi="Times New Roman" w:cs="Times New Roman"/>
                <w:b/>
                <w:bCs/>
                <w:color w:val="auto"/>
                <w:szCs w:val="21"/>
              </w:rPr>
              <w:t xml:space="preserve">  码头主要技术指标</w:t>
            </w:r>
          </w:p>
          <w:tbl>
            <w:tblPr>
              <w:tblStyle w:val="11"/>
              <w:tblW w:w="91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875"/>
              <w:gridCol w:w="1051"/>
              <w:gridCol w:w="5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71"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1875" w:type="dxa"/>
                  <w:vAlign w:val="center"/>
                </w:tcPr>
                <w:p>
                  <w:pPr>
                    <w:spacing w:line="240" w:lineRule="exact"/>
                    <w:jc w:val="center"/>
                    <w:rPr>
                      <w:b/>
                      <w:bCs/>
                      <w:color w:val="000000"/>
                      <w:szCs w:val="21"/>
                    </w:rPr>
                  </w:pPr>
                  <w:r>
                    <w:rPr>
                      <w:rFonts w:hint="eastAsia"/>
                      <w:b/>
                      <w:bCs/>
                      <w:color w:val="000000"/>
                      <w:szCs w:val="21"/>
                    </w:rPr>
                    <w:t>项目</w:t>
                  </w:r>
                </w:p>
              </w:tc>
              <w:tc>
                <w:tcPr>
                  <w:tcW w:w="1051" w:type="dxa"/>
                  <w:vAlign w:val="center"/>
                </w:tcPr>
                <w:p>
                  <w:pPr>
                    <w:spacing w:line="240" w:lineRule="exact"/>
                    <w:jc w:val="center"/>
                    <w:rPr>
                      <w:b/>
                      <w:bCs/>
                      <w:color w:val="000000"/>
                      <w:szCs w:val="21"/>
                    </w:rPr>
                  </w:pPr>
                  <w:r>
                    <w:rPr>
                      <w:rFonts w:hint="eastAsia"/>
                      <w:b/>
                      <w:bCs/>
                      <w:color w:val="000000"/>
                      <w:szCs w:val="21"/>
                    </w:rPr>
                    <w:t>单位</w:t>
                  </w:r>
                </w:p>
              </w:tc>
              <w:tc>
                <w:tcPr>
                  <w:tcW w:w="5382" w:type="dxa"/>
                  <w:vAlign w:val="center"/>
                </w:tcPr>
                <w:p>
                  <w:pPr>
                    <w:spacing w:line="240" w:lineRule="exact"/>
                    <w:jc w:val="center"/>
                    <w:rPr>
                      <w:b/>
                      <w:bCs/>
                      <w:color w:val="000000"/>
                      <w:szCs w:val="21"/>
                    </w:rPr>
                  </w:pPr>
                  <w:r>
                    <w:rPr>
                      <w:rFonts w:hint="eastAsia"/>
                      <w:b/>
                      <w:bCs/>
                      <w:color w:val="000000"/>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1</w:t>
                  </w:r>
                </w:p>
              </w:tc>
              <w:tc>
                <w:tcPr>
                  <w:tcW w:w="1875" w:type="dxa"/>
                  <w:vAlign w:val="center"/>
                </w:tcPr>
                <w:p>
                  <w:pPr>
                    <w:spacing w:line="240" w:lineRule="exact"/>
                    <w:jc w:val="center"/>
                    <w:rPr>
                      <w:szCs w:val="21"/>
                    </w:rPr>
                  </w:pPr>
                  <w:r>
                    <w:rPr>
                      <w:rFonts w:hint="eastAsia"/>
                      <w:szCs w:val="21"/>
                    </w:rPr>
                    <w:t>年吞吐能力</w:t>
                  </w:r>
                </w:p>
              </w:tc>
              <w:tc>
                <w:tcPr>
                  <w:tcW w:w="1051" w:type="dxa"/>
                  <w:vAlign w:val="center"/>
                </w:tcPr>
                <w:p>
                  <w:pPr>
                    <w:spacing w:line="240" w:lineRule="exact"/>
                    <w:jc w:val="center"/>
                    <w:rPr>
                      <w:color w:val="000000"/>
                      <w:szCs w:val="21"/>
                    </w:rPr>
                  </w:pPr>
                  <w:r>
                    <w:rPr>
                      <w:rFonts w:hint="eastAsia"/>
                      <w:color w:val="000000"/>
                      <w:szCs w:val="21"/>
                    </w:rPr>
                    <w:t>万吨</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2</w:t>
                  </w:r>
                </w:p>
              </w:tc>
              <w:tc>
                <w:tcPr>
                  <w:tcW w:w="1875" w:type="dxa"/>
                  <w:vAlign w:val="center"/>
                </w:tcPr>
                <w:p>
                  <w:pPr>
                    <w:spacing w:line="240" w:lineRule="exact"/>
                    <w:jc w:val="center"/>
                    <w:rPr>
                      <w:szCs w:val="21"/>
                    </w:rPr>
                  </w:pPr>
                  <w:r>
                    <w:rPr>
                      <w:rFonts w:hint="eastAsia"/>
                      <w:szCs w:val="21"/>
                    </w:rPr>
                    <w:t>码头等级</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300吨级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3</w:t>
                  </w:r>
                </w:p>
              </w:tc>
              <w:tc>
                <w:tcPr>
                  <w:tcW w:w="1875" w:type="dxa"/>
                  <w:vAlign w:val="center"/>
                </w:tcPr>
                <w:p>
                  <w:pPr>
                    <w:spacing w:line="240" w:lineRule="exact"/>
                    <w:jc w:val="center"/>
                    <w:rPr>
                      <w:szCs w:val="21"/>
                    </w:rPr>
                  </w:pPr>
                  <w:r>
                    <w:rPr>
                      <w:rFonts w:hint="eastAsia"/>
                      <w:szCs w:val="21"/>
                    </w:rPr>
                    <w:t>泊位数</w:t>
                  </w:r>
                </w:p>
              </w:tc>
              <w:tc>
                <w:tcPr>
                  <w:tcW w:w="1051" w:type="dxa"/>
                  <w:vAlign w:val="center"/>
                </w:tcPr>
                <w:p>
                  <w:pPr>
                    <w:spacing w:line="240" w:lineRule="exact"/>
                    <w:jc w:val="center"/>
                    <w:rPr>
                      <w:color w:val="000000"/>
                      <w:szCs w:val="21"/>
                    </w:rPr>
                  </w:pPr>
                  <w:r>
                    <w:rPr>
                      <w:rFonts w:hint="eastAsia"/>
                      <w:color w:val="000000"/>
                      <w:szCs w:val="21"/>
                    </w:rPr>
                    <w:t>个</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4</w:t>
                  </w:r>
                </w:p>
              </w:tc>
              <w:tc>
                <w:tcPr>
                  <w:tcW w:w="1875" w:type="dxa"/>
                  <w:vAlign w:val="center"/>
                </w:tcPr>
                <w:p>
                  <w:pPr>
                    <w:spacing w:line="240" w:lineRule="exact"/>
                    <w:jc w:val="center"/>
                    <w:rPr>
                      <w:szCs w:val="21"/>
                    </w:rPr>
                  </w:pPr>
                  <w:r>
                    <w:rPr>
                      <w:rFonts w:hint="eastAsia"/>
                      <w:szCs w:val="21"/>
                    </w:rPr>
                    <w:t>装卸机械</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eastAsia" w:eastAsia="宋体"/>
                      <w:color w:val="000000"/>
                      <w:szCs w:val="21"/>
                      <w:lang w:val="en-US" w:eastAsia="zh-CN"/>
                    </w:rPr>
                  </w:pPr>
                  <w:r>
                    <w:rPr>
                      <w:rFonts w:hint="eastAsia"/>
                      <w:color w:val="000000"/>
                      <w:szCs w:val="21"/>
                    </w:rPr>
                    <w:t>1台</w:t>
                  </w:r>
                  <w:r>
                    <w:rPr>
                      <w:rFonts w:hint="eastAsia"/>
                      <w:color w:val="000000"/>
                      <w:szCs w:val="21"/>
                      <w:lang w:val="en-US" w:eastAsia="zh-CN"/>
                    </w:rPr>
                    <w:t>8</w:t>
                  </w:r>
                  <w:r>
                    <w:rPr>
                      <w:rFonts w:hint="eastAsia"/>
                      <w:color w:val="000000"/>
                      <w:szCs w:val="21"/>
                    </w:rPr>
                    <w:t>t吊机、</w:t>
                  </w:r>
                  <w:r>
                    <w:rPr>
                      <w:rFonts w:hint="eastAsia"/>
                      <w:color w:val="000000"/>
                      <w:szCs w:val="21"/>
                      <w:lang w:val="en-US" w:eastAsia="zh-CN"/>
                    </w:rPr>
                    <w:t>1</w:t>
                  </w:r>
                  <w:r>
                    <w:rPr>
                      <w:rFonts w:hint="eastAsia"/>
                      <w:color w:val="000000"/>
                      <w:szCs w:val="21"/>
                    </w:rPr>
                    <w:t>辆</w:t>
                  </w:r>
                  <w:r>
                    <w:rPr>
                      <w:rFonts w:hint="eastAsia"/>
                      <w:color w:val="000000"/>
                      <w:szCs w:val="21"/>
                      <w:lang w:val="en-US" w:eastAsia="zh-CN"/>
                    </w:rPr>
                    <w:t>5t装载机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5</w:t>
                  </w:r>
                </w:p>
              </w:tc>
              <w:tc>
                <w:tcPr>
                  <w:tcW w:w="1875" w:type="dxa"/>
                  <w:vAlign w:val="center"/>
                </w:tcPr>
                <w:p>
                  <w:pPr>
                    <w:spacing w:line="240" w:lineRule="exact"/>
                    <w:jc w:val="center"/>
                    <w:rPr>
                      <w:szCs w:val="21"/>
                    </w:rPr>
                  </w:pPr>
                  <w:r>
                    <w:rPr>
                      <w:rFonts w:hint="eastAsia"/>
                      <w:szCs w:val="21"/>
                    </w:rPr>
                    <w:t>装卸货种</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rPr>
                    <w:t>黄砂、石子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6</w:t>
                  </w:r>
                </w:p>
              </w:tc>
              <w:tc>
                <w:tcPr>
                  <w:tcW w:w="1875" w:type="dxa"/>
                  <w:vAlign w:val="center"/>
                </w:tcPr>
                <w:p>
                  <w:pPr>
                    <w:spacing w:line="240" w:lineRule="exact"/>
                    <w:jc w:val="center"/>
                    <w:rPr>
                      <w:szCs w:val="21"/>
                    </w:rPr>
                  </w:pPr>
                  <w:r>
                    <w:rPr>
                      <w:rFonts w:hint="eastAsia"/>
                      <w:szCs w:val="21"/>
                    </w:rPr>
                    <w:t>使用岸线</w:t>
                  </w:r>
                </w:p>
              </w:tc>
              <w:tc>
                <w:tcPr>
                  <w:tcW w:w="1051" w:type="dxa"/>
                  <w:vAlign w:val="center"/>
                </w:tcPr>
                <w:p>
                  <w:pPr>
                    <w:spacing w:line="240" w:lineRule="exact"/>
                    <w:jc w:val="center"/>
                    <w:rPr>
                      <w:color w:val="000000"/>
                      <w:szCs w:val="21"/>
                    </w:rPr>
                  </w:pPr>
                  <w:r>
                    <w:rPr>
                      <w:rFonts w:hint="eastAsia"/>
                      <w:color w:val="000000"/>
                      <w:szCs w:val="21"/>
                    </w:rPr>
                    <w:t>m</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lang w:val="en-US" w:eastAsia="zh-CN"/>
                    </w:rPr>
                    <w:t>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7</w:t>
                  </w:r>
                </w:p>
              </w:tc>
              <w:tc>
                <w:tcPr>
                  <w:tcW w:w="1875" w:type="dxa"/>
                  <w:vAlign w:val="center"/>
                </w:tcPr>
                <w:p>
                  <w:pPr>
                    <w:spacing w:line="240" w:lineRule="exact"/>
                    <w:jc w:val="center"/>
                    <w:rPr>
                      <w:szCs w:val="21"/>
                    </w:rPr>
                  </w:pPr>
                  <w:r>
                    <w:rPr>
                      <w:rFonts w:hint="eastAsia"/>
                      <w:szCs w:val="21"/>
                    </w:rPr>
                    <w:t>到港情况</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年来船约</w:t>
                  </w:r>
                  <w:r>
                    <w:rPr>
                      <w:rFonts w:hint="eastAsia"/>
                      <w:color w:val="000000"/>
                      <w:szCs w:val="21"/>
                      <w:lang w:val="en-US" w:eastAsia="zh-CN"/>
                    </w:rPr>
                    <w:t>200</w:t>
                  </w:r>
                  <w:r>
                    <w:rPr>
                      <w:rFonts w:hint="eastAsia"/>
                      <w:color w:val="000000"/>
                      <w:szCs w:val="21"/>
                    </w:rPr>
                    <w:t>艘次</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货种及转运量</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本码头装卸货种为</w:t>
            </w:r>
            <w:r>
              <w:rPr>
                <w:rFonts w:hint="eastAsia"/>
                <w:sz w:val="24"/>
                <w:shd w:val="clear"/>
              </w:rPr>
              <w:t>黄砂、</w:t>
            </w:r>
            <w:r>
              <w:rPr>
                <w:rFonts w:hint="eastAsia" w:ascii="Times New Roman" w:hAnsi="Times New Roman" w:cs="Times New Roman"/>
                <w:bCs/>
                <w:color w:val="auto"/>
                <w:sz w:val="24"/>
                <w:szCs w:val="24"/>
              </w:rPr>
              <w:t>石子转运</w:t>
            </w:r>
            <w:r>
              <w:rPr>
                <w:rFonts w:hint="default" w:ascii="Times New Roman" w:hAnsi="Times New Roman" w:cs="Times New Roman"/>
                <w:bCs/>
                <w:color w:val="auto"/>
                <w:sz w:val="24"/>
                <w:szCs w:val="24"/>
              </w:rPr>
              <w:t>，不从事危险化学品和其它货种装卸作业，年转运</w:t>
            </w:r>
            <w:r>
              <w:rPr>
                <w:rFonts w:hint="eastAsia" w:ascii="Times New Roman" w:hAnsi="Times New Roman" w:cs="Times New Roman"/>
                <w:bCs/>
                <w:color w:val="auto"/>
                <w:sz w:val="24"/>
                <w:szCs w:val="24"/>
              </w:rPr>
              <w:t>黄</w:t>
            </w:r>
            <w:r>
              <w:rPr>
                <w:rFonts w:hint="eastAsia" w:ascii="Times New Roman" w:hAnsi="Times New Roman" w:cs="Times New Roman"/>
                <w:bCs/>
                <w:color w:val="auto"/>
                <w:sz w:val="24"/>
                <w:szCs w:val="24"/>
                <w:lang w:val="en-US" w:eastAsia="zh-CN"/>
              </w:rPr>
              <w:t>砂、石子6</w:t>
            </w:r>
            <w:r>
              <w:rPr>
                <w:rFonts w:hint="default" w:ascii="Times New Roman" w:hAnsi="Times New Roman" w:cs="Times New Roman"/>
                <w:bCs/>
                <w:color w:val="auto"/>
                <w:sz w:val="24"/>
                <w:szCs w:val="24"/>
                <w:lang w:val="en-US" w:eastAsia="zh-CN"/>
              </w:rPr>
              <w:t>万吨</w:t>
            </w:r>
            <w:r>
              <w:rPr>
                <w:rFonts w:hint="default" w:ascii="Times New Roman" w:hAnsi="Times New Roman" w:cs="Times New Roman"/>
                <w:bCs/>
                <w:color w:val="auto"/>
                <w:sz w:val="24"/>
                <w:szCs w:val="24"/>
              </w:rPr>
              <w:t>。本码头装卸货种及吞吐量情况见表</w:t>
            </w:r>
            <w:r>
              <w:rPr>
                <w:rFonts w:hint="default" w:ascii="Times New Roman" w:hAnsi="Times New Roman" w:cs="Times New Roman"/>
                <w:bCs/>
                <w:color w:val="auto"/>
                <w:sz w:val="24"/>
                <w:szCs w:val="24"/>
                <w:lang w:val="en-US" w:eastAsia="zh-CN"/>
              </w:rPr>
              <w:t>4-2</w:t>
            </w:r>
            <w:r>
              <w:rPr>
                <w:rFonts w:hint="default" w:ascii="Times New Roman" w:hAnsi="Times New Roman" w:cs="Times New Roman"/>
                <w:bCs/>
                <w:color w:val="auto"/>
                <w:sz w:val="24"/>
                <w:szCs w:val="24"/>
              </w:rPr>
              <w:t>。</w:t>
            </w:r>
          </w:p>
          <w:p>
            <w:pPr>
              <w:pStyle w:val="3"/>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4-2</w:t>
            </w:r>
            <w:r>
              <w:rPr>
                <w:rFonts w:hint="default" w:ascii="Times New Roman" w:hAnsi="Times New Roman" w:cs="Times New Roman"/>
                <w:b/>
                <w:bCs/>
                <w:color w:val="auto"/>
                <w:szCs w:val="24"/>
              </w:rPr>
              <w:t xml:space="preserve">  本码头装卸货种及吞吐量情况表</w:t>
            </w:r>
          </w:p>
          <w:tbl>
            <w:tblPr>
              <w:tblStyle w:val="11"/>
              <w:tblW w:w="435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2105"/>
              <w:gridCol w:w="2126"/>
              <w:gridCol w:w="2381"/>
              <w:gridCol w:w="1625"/>
              <w:gridCol w:w="264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74" w:type="dxa"/>
                  <w:vAlign w:val="center"/>
                </w:tcPr>
                <w:p>
                  <w:pPr>
                    <w:jc w:val="center"/>
                    <w:rPr>
                      <w:b/>
                      <w:bCs/>
                      <w:color w:val="000000"/>
                    </w:rPr>
                  </w:pPr>
                  <w:r>
                    <w:rPr>
                      <w:b/>
                      <w:bCs/>
                      <w:color w:val="auto"/>
                    </w:rPr>
                    <w:t>序号</w:t>
                  </w:r>
                </w:p>
              </w:tc>
              <w:tc>
                <w:tcPr>
                  <w:tcW w:w="2105" w:type="dxa"/>
                  <w:vAlign w:val="center"/>
                </w:tcPr>
                <w:p>
                  <w:pPr>
                    <w:jc w:val="center"/>
                    <w:rPr>
                      <w:b/>
                      <w:bCs/>
                      <w:color w:val="000000"/>
                    </w:rPr>
                  </w:pPr>
                  <w:r>
                    <w:rPr>
                      <w:rFonts w:hint="eastAsia"/>
                      <w:b/>
                      <w:bCs/>
                      <w:color w:val="auto"/>
                      <w:lang w:val="en-US" w:eastAsia="zh-CN"/>
                    </w:rPr>
                    <w:t>货种</w:t>
                  </w:r>
                </w:p>
              </w:tc>
              <w:tc>
                <w:tcPr>
                  <w:tcW w:w="2126" w:type="dxa"/>
                  <w:vAlign w:val="center"/>
                </w:tcPr>
                <w:p>
                  <w:pPr>
                    <w:spacing w:line="360" w:lineRule="exact"/>
                    <w:jc w:val="center"/>
                    <w:rPr>
                      <w:b/>
                      <w:bCs/>
                      <w:color w:val="000000"/>
                    </w:rPr>
                  </w:pPr>
                  <w:r>
                    <w:rPr>
                      <w:rFonts w:hint="eastAsia" w:cs="Times New Roman"/>
                      <w:b/>
                      <w:color w:val="auto"/>
                      <w:sz w:val="21"/>
                      <w:szCs w:val="21"/>
                      <w:lang w:val="en-US" w:eastAsia="zh-CN"/>
                    </w:rPr>
                    <w:t>吞吐</w:t>
                  </w:r>
                  <w:r>
                    <w:rPr>
                      <w:rFonts w:hint="default" w:ascii="Times New Roman" w:hAnsi="Times New Roman" w:cs="Times New Roman"/>
                      <w:b/>
                      <w:color w:val="auto"/>
                      <w:sz w:val="21"/>
                      <w:szCs w:val="21"/>
                    </w:rPr>
                    <w:t>量（t/a）</w:t>
                  </w:r>
                </w:p>
              </w:tc>
              <w:tc>
                <w:tcPr>
                  <w:tcW w:w="2381" w:type="dxa"/>
                  <w:vAlign w:val="center"/>
                </w:tcPr>
                <w:p>
                  <w:pPr>
                    <w:jc w:val="center"/>
                    <w:rPr>
                      <w:b/>
                      <w:bCs/>
                      <w:color w:val="000000"/>
                    </w:rPr>
                  </w:pPr>
                  <w:r>
                    <w:rPr>
                      <w:rFonts w:hint="default" w:ascii="Times New Roman" w:hAnsi="Times New Roman" w:cs="Times New Roman"/>
                      <w:b/>
                      <w:color w:val="auto"/>
                      <w:sz w:val="21"/>
                      <w:szCs w:val="21"/>
                    </w:rPr>
                    <w:t>运输方式</w:t>
                  </w:r>
                </w:p>
              </w:tc>
              <w:tc>
                <w:tcPr>
                  <w:tcW w:w="1625" w:type="dxa"/>
                  <w:vAlign w:val="center"/>
                </w:tcPr>
                <w:p>
                  <w:pPr>
                    <w:jc w:val="center"/>
                    <w:rPr>
                      <w:b/>
                      <w:bCs/>
                      <w:color w:val="000000"/>
                    </w:rPr>
                  </w:pPr>
                  <w:r>
                    <w:rPr>
                      <w:rFonts w:hint="default" w:ascii="Times New Roman" w:hAnsi="Times New Roman" w:cs="Times New Roman"/>
                      <w:b/>
                      <w:color w:val="auto"/>
                      <w:sz w:val="21"/>
                      <w:szCs w:val="21"/>
                    </w:rPr>
                    <w:t>形态</w:t>
                  </w:r>
                </w:p>
              </w:tc>
              <w:tc>
                <w:tcPr>
                  <w:tcW w:w="2644" w:type="dxa"/>
                  <w:vAlign w:val="center"/>
                </w:tcPr>
                <w:p>
                  <w:pPr>
                    <w:jc w:val="center"/>
                    <w:rPr>
                      <w:b/>
                      <w:bCs/>
                      <w:color w:val="000000"/>
                    </w:rPr>
                  </w:pPr>
                  <w:r>
                    <w:rPr>
                      <w:rFonts w:hint="default" w:ascii="Times New Roman" w:hAnsi="Times New Roman" w:cs="Times New Roman"/>
                      <w:b/>
                      <w:color w:val="auto"/>
                      <w:sz w:val="21"/>
                      <w:szCs w:val="21"/>
                    </w:rPr>
                    <w:t>储存方式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1274" w:type="dxa"/>
                  <w:vAlign w:val="center"/>
                </w:tcPr>
                <w:p>
                  <w:pPr>
                    <w:jc w:val="center"/>
                    <w:rPr>
                      <w:rFonts w:hint="default"/>
                      <w:color w:val="000000"/>
                      <w:lang w:val="en-US" w:eastAsia="zh-CN"/>
                    </w:rPr>
                  </w:pPr>
                  <w:r>
                    <w:rPr>
                      <w:rFonts w:hint="eastAsia"/>
                      <w:color w:val="000000"/>
                      <w:lang w:val="en-US" w:eastAsia="zh-CN"/>
                    </w:rPr>
                    <w:t>1</w:t>
                  </w:r>
                </w:p>
              </w:tc>
              <w:tc>
                <w:tcPr>
                  <w:tcW w:w="2105" w:type="dxa"/>
                  <w:vAlign w:val="center"/>
                </w:tcPr>
                <w:p>
                  <w:pPr>
                    <w:jc w:val="center"/>
                    <w:rPr>
                      <w:rFonts w:hint="default" w:ascii="Calibri" w:hAnsi="Calibri"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石子</w:t>
                  </w:r>
                </w:p>
              </w:tc>
              <w:tc>
                <w:tcPr>
                  <w:tcW w:w="2126" w:type="dxa"/>
                  <w:vAlign w:val="center"/>
                </w:tcPr>
                <w:p>
                  <w:pPr>
                    <w:jc w:val="center"/>
                    <w:rPr>
                      <w:rFonts w:hint="default" w:ascii="Calibri" w:hAnsi="Calibri"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35000</w:t>
                  </w:r>
                </w:p>
              </w:tc>
              <w:tc>
                <w:tcPr>
                  <w:tcW w:w="2381"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1625"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2644" w:type="dxa"/>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4" w:type="dxa"/>
                  <w:vAlign w:val="center"/>
                </w:tcPr>
                <w:p>
                  <w:pPr>
                    <w:jc w:val="center"/>
                    <w:rPr>
                      <w:rFonts w:hint="default"/>
                      <w:color w:val="000000"/>
                      <w:lang w:val="en-US" w:eastAsia="zh-CN"/>
                    </w:rPr>
                  </w:pPr>
                  <w:r>
                    <w:rPr>
                      <w:rFonts w:hint="eastAsia"/>
                      <w:color w:val="000000"/>
                      <w:lang w:val="en-US" w:eastAsia="zh-CN"/>
                    </w:rPr>
                    <w:t>2</w:t>
                  </w:r>
                </w:p>
              </w:tc>
              <w:tc>
                <w:tcPr>
                  <w:tcW w:w="2105" w:type="dxa"/>
                  <w:vAlign w:val="center"/>
                </w:tcPr>
                <w:p>
                  <w:pPr>
                    <w:jc w:val="center"/>
                    <w:rPr>
                      <w:rFonts w:hint="default" w:ascii="Calibri" w:hAnsi="Calibri"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黄砂</w:t>
                  </w:r>
                </w:p>
              </w:tc>
              <w:tc>
                <w:tcPr>
                  <w:tcW w:w="2126" w:type="dxa"/>
                  <w:vAlign w:val="center"/>
                </w:tcPr>
                <w:p>
                  <w:pPr>
                    <w:jc w:val="center"/>
                    <w:rPr>
                      <w:rFonts w:hint="default" w:ascii="Calibri" w:hAnsi="Calibri"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25000</w:t>
                  </w:r>
                </w:p>
              </w:tc>
              <w:tc>
                <w:tcPr>
                  <w:tcW w:w="2381" w:type="dxa"/>
                  <w:shd w:val="clear" w:color="auto" w:fill="auto"/>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1625"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2644" w:type="dxa"/>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bl>
          <w:p>
            <w:pPr>
              <w:pStyle w:val="3"/>
              <w:jc w:val="center"/>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主要设备</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建设项目主要设备见表</w:t>
            </w:r>
            <w:r>
              <w:rPr>
                <w:rFonts w:hint="default" w:ascii="Times New Roman" w:hAnsi="Times New Roman" w:cs="Times New Roman"/>
                <w:bCs/>
                <w:color w:val="auto"/>
                <w:sz w:val="24"/>
                <w:szCs w:val="24"/>
                <w:lang w:val="en-US" w:eastAsia="zh-CN"/>
              </w:rPr>
              <w:t>4-3</w:t>
            </w:r>
            <w:r>
              <w:rPr>
                <w:rFonts w:hint="default" w:ascii="Times New Roman" w:hAnsi="Times New Roman" w:cs="Times New Roman"/>
                <w:bCs/>
                <w:color w:val="auto"/>
                <w:sz w:val="24"/>
                <w:szCs w:val="24"/>
              </w:rPr>
              <w:t>。</w:t>
            </w:r>
          </w:p>
          <w:p>
            <w:pPr>
              <w:spacing w:line="460" w:lineRule="exact"/>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4-3</w:t>
            </w:r>
            <w:r>
              <w:rPr>
                <w:rFonts w:hint="default" w:ascii="Times New Roman" w:hAnsi="Times New Roman" w:cs="Times New Roman"/>
                <w:b/>
                <w:bCs/>
                <w:color w:val="auto"/>
                <w:szCs w:val="24"/>
              </w:rPr>
              <w:t xml:space="preserve">  建设项目主要设备一览表</w:t>
            </w:r>
          </w:p>
          <w:tbl>
            <w:tblPr>
              <w:tblStyle w:val="11"/>
              <w:tblW w:w="920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0"/>
              <w:gridCol w:w="2774"/>
              <w:gridCol w:w="1965"/>
              <w:gridCol w:w="2040"/>
              <w:gridCol w:w="15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2774" w:type="dxa"/>
                  <w:vAlign w:val="center"/>
                </w:tcPr>
                <w:p>
                  <w:pPr>
                    <w:spacing w:line="240" w:lineRule="exact"/>
                    <w:jc w:val="center"/>
                    <w:rPr>
                      <w:b/>
                      <w:bCs/>
                      <w:color w:val="000000"/>
                      <w:szCs w:val="21"/>
                    </w:rPr>
                  </w:pPr>
                  <w:r>
                    <w:rPr>
                      <w:rFonts w:hint="eastAsia"/>
                      <w:b/>
                      <w:bCs/>
                      <w:color w:val="000000"/>
                      <w:szCs w:val="21"/>
                    </w:rPr>
                    <w:t>设备</w:t>
                  </w:r>
                  <w:r>
                    <w:rPr>
                      <w:b/>
                      <w:bCs/>
                      <w:color w:val="000000"/>
                      <w:szCs w:val="21"/>
                    </w:rPr>
                    <w:t>名称</w:t>
                  </w:r>
                </w:p>
              </w:tc>
              <w:tc>
                <w:tcPr>
                  <w:tcW w:w="1965" w:type="dxa"/>
                  <w:vAlign w:val="center"/>
                </w:tcPr>
                <w:p>
                  <w:pPr>
                    <w:spacing w:line="240" w:lineRule="exact"/>
                    <w:jc w:val="center"/>
                    <w:rPr>
                      <w:b/>
                      <w:bCs/>
                      <w:color w:val="000000"/>
                      <w:szCs w:val="21"/>
                    </w:rPr>
                  </w:pPr>
                  <w:r>
                    <w:rPr>
                      <w:rFonts w:hint="eastAsia"/>
                      <w:b/>
                      <w:bCs/>
                      <w:color w:val="000000"/>
                      <w:szCs w:val="21"/>
                    </w:rPr>
                    <w:t>规格型号</w:t>
                  </w:r>
                </w:p>
              </w:tc>
              <w:tc>
                <w:tcPr>
                  <w:tcW w:w="2040" w:type="dxa"/>
                  <w:vAlign w:val="center"/>
                </w:tcPr>
                <w:p>
                  <w:pPr>
                    <w:spacing w:line="240" w:lineRule="exact"/>
                    <w:jc w:val="center"/>
                    <w:rPr>
                      <w:b/>
                      <w:bCs/>
                      <w:color w:val="000000"/>
                      <w:szCs w:val="21"/>
                    </w:rPr>
                  </w:pPr>
                  <w:r>
                    <w:rPr>
                      <w:rFonts w:hint="eastAsia"/>
                      <w:b/>
                      <w:bCs/>
                      <w:color w:val="000000"/>
                      <w:szCs w:val="21"/>
                    </w:rPr>
                    <w:t>数量</w:t>
                  </w:r>
                  <w:r>
                    <w:rPr>
                      <w:b/>
                      <w:bCs/>
                      <w:szCs w:val="21"/>
                    </w:rPr>
                    <w:t>（台/套）</w:t>
                  </w:r>
                </w:p>
              </w:tc>
              <w:tc>
                <w:tcPr>
                  <w:tcW w:w="1528" w:type="dxa"/>
                  <w:vAlign w:val="center"/>
                </w:tcPr>
                <w:p>
                  <w:pPr>
                    <w:spacing w:line="240" w:lineRule="exact"/>
                    <w:jc w:val="center"/>
                    <w:rPr>
                      <w:b/>
                      <w:bCs/>
                      <w:color w:val="000000"/>
                      <w:szCs w:val="21"/>
                    </w:rPr>
                  </w:pPr>
                  <w:r>
                    <w:rPr>
                      <w:rFonts w:hint="eastAsia"/>
                      <w:b/>
                      <w:bCs/>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00" w:type="dxa"/>
                  <w:vAlign w:val="center"/>
                </w:tcPr>
                <w:p>
                  <w:pPr>
                    <w:spacing w:line="240" w:lineRule="exact"/>
                    <w:jc w:val="center"/>
                    <w:rPr>
                      <w:rFonts w:ascii="Calibri" w:hAnsi="Calibri" w:eastAsia="宋体" w:cs="Times New Roman"/>
                      <w:color w:val="000000"/>
                      <w:kern w:val="2"/>
                      <w:sz w:val="21"/>
                      <w:szCs w:val="21"/>
                      <w:lang w:val="en-US" w:eastAsia="zh-CN" w:bidi="ar-SA"/>
                    </w:rPr>
                  </w:pPr>
                  <w:r>
                    <w:rPr>
                      <w:color w:val="000000"/>
                      <w:szCs w:val="21"/>
                    </w:rPr>
                    <w:t>1</w:t>
                  </w:r>
                </w:p>
              </w:tc>
              <w:tc>
                <w:tcPr>
                  <w:tcW w:w="2774" w:type="dxa"/>
                  <w:vAlign w:val="center"/>
                </w:tcPr>
                <w:p>
                  <w:pPr>
                    <w:adjustRightInd w:val="0"/>
                    <w:snapToGrid w:val="0"/>
                    <w:jc w:val="center"/>
                    <w:rPr>
                      <w:rFonts w:ascii="Calibri" w:hAnsi="Calibri" w:eastAsia="宋体" w:cs="Times New Roman"/>
                      <w:kern w:val="2"/>
                      <w:sz w:val="21"/>
                      <w:szCs w:val="21"/>
                      <w:lang w:val="en-US" w:eastAsia="zh-CN" w:bidi="ar-SA"/>
                    </w:rPr>
                  </w:pPr>
                  <w:r>
                    <w:rPr>
                      <w:rFonts w:hint="eastAsia"/>
                      <w:szCs w:val="21"/>
                    </w:rPr>
                    <w:t>固定式起重机</w:t>
                  </w:r>
                </w:p>
              </w:tc>
              <w:tc>
                <w:tcPr>
                  <w:tcW w:w="1965" w:type="dxa"/>
                  <w:vAlign w:val="center"/>
                </w:tcPr>
                <w:p>
                  <w:pPr>
                    <w:adjustRightInd w:val="0"/>
                    <w:snapToGrid w:val="0"/>
                    <w:jc w:val="center"/>
                    <w:rPr>
                      <w:rFonts w:ascii="Calibri" w:hAnsi="Calibri" w:eastAsia="宋体" w:cs="Times New Roman"/>
                      <w:kern w:val="2"/>
                      <w:sz w:val="21"/>
                      <w:szCs w:val="21"/>
                      <w:lang w:val="en-US" w:eastAsia="zh-CN" w:bidi="ar-SA"/>
                    </w:rPr>
                  </w:pPr>
                  <w:r>
                    <w:rPr>
                      <w:rFonts w:hint="eastAsia"/>
                      <w:szCs w:val="21"/>
                      <w:lang w:val="en-US" w:eastAsia="zh-CN"/>
                    </w:rPr>
                    <w:t xml:space="preserve">8 </w:t>
                  </w:r>
                  <w:r>
                    <w:rPr>
                      <w:szCs w:val="21"/>
                    </w:rPr>
                    <w:t>T</w:t>
                  </w:r>
                </w:p>
              </w:tc>
              <w:tc>
                <w:tcPr>
                  <w:tcW w:w="2040" w:type="dxa"/>
                  <w:vAlign w:val="center"/>
                </w:tcPr>
                <w:p>
                  <w:pPr>
                    <w:adjustRightInd w:val="0"/>
                    <w:snapToGrid w:val="0"/>
                    <w:jc w:val="center"/>
                    <w:rPr>
                      <w:rFonts w:hint="default" w:ascii="Calibri" w:hAnsi="Calibri" w:eastAsia="宋体" w:cs="Times New Roman"/>
                      <w:kern w:val="2"/>
                      <w:sz w:val="21"/>
                      <w:szCs w:val="21"/>
                      <w:lang w:val="en-US" w:eastAsia="zh-CN" w:bidi="ar-SA"/>
                    </w:rPr>
                  </w:pPr>
                  <w:r>
                    <w:rPr>
                      <w:rFonts w:hint="eastAsia"/>
                      <w:szCs w:val="21"/>
                    </w:rPr>
                    <w:t>1</w:t>
                  </w:r>
                </w:p>
              </w:tc>
              <w:tc>
                <w:tcPr>
                  <w:tcW w:w="1528" w:type="dxa"/>
                  <w:vAlign w:val="center"/>
                </w:tcPr>
                <w:p>
                  <w:pPr>
                    <w:spacing w:line="240" w:lineRule="exact"/>
                    <w:ind w:right="-90" w:rightChars="-43"/>
                    <w:jc w:val="center"/>
                    <w:rPr>
                      <w:rFonts w:ascii="Calibri" w:hAnsi="Calibri" w:eastAsia="宋体" w:cs="Times New Roman"/>
                      <w:color w:val="000000"/>
                      <w:kern w:val="2"/>
                      <w:sz w:val="21"/>
                      <w:szCs w:val="21"/>
                      <w:lang w:val="en-US" w:eastAsia="zh-CN" w:bidi="ar-SA"/>
                    </w:rPr>
                  </w:pPr>
                  <w:r>
                    <w:rPr>
                      <w:rFonts w:hint="eastAsia"/>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vAlign w:val="center"/>
                </w:tcPr>
                <w:p>
                  <w:pPr>
                    <w:spacing w:line="240" w:lineRule="exact"/>
                    <w:jc w:val="center"/>
                    <w:rPr>
                      <w:rFonts w:hint="default" w:ascii="Calibri" w:hAnsi="Calibri" w:eastAsia="宋体" w:cs="Times New Roman"/>
                      <w:color w:val="000000"/>
                      <w:kern w:val="2"/>
                      <w:sz w:val="21"/>
                      <w:szCs w:val="21"/>
                      <w:lang w:val="en-US" w:eastAsia="zh-CN" w:bidi="ar-SA"/>
                    </w:rPr>
                  </w:pPr>
                  <w:r>
                    <w:rPr>
                      <w:rFonts w:hint="eastAsia"/>
                      <w:color w:val="000000"/>
                      <w:szCs w:val="21"/>
                      <w:lang w:val="en-US" w:eastAsia="zh-CN"/>
                    </w:rPr>
                    <w:t>2</w:t>
                  </w:r>
                </w:p>
              </w:tc>
              <w:tc>
                <w:tcPr>
                  <w:tcW w:w="2774" w:type="dxa"/>
                  <w:vAlign w:val="center"/>
                </w:tcPr>
                <w:p>
                  <w:pPr>
                    <w:adjustRightInd w:val="0"/>
                    <w:snapToGrid w:val="0"/>
                    <w:jc w:val="center"/>
                    <w:rPr>
                      <w:rFonts w:hint="default" w:ascii="Calibri" w:hAnsi="Calibri" w:eastAsia="宋体" w:cs="Times New Roman"/>
                      <w:kern w:val="2"/>
                      <w:sz w:val="21"/>
                      <w:szCs w:val="21"/>
                      <w:lang w:val="en-US" w:eastAsia="zh-CN" w:bidi="ar-SA"/>
                    </w:rPr>
                  </w:pPr>
                  <w:r>
                    <w:rPr>
                      <w:rFonts w:hint="eastAsia"/>
                      <w:szCs w:val="21"/>
                      <w:lang w:val="en-US" w:eastAsia="zh-CN"/>
                    </w:rPr>
                    <w:t>装载机</w:t>
                  </w:r>
                </w:p>
              </w:tc>
              <w:tc>
                <w:tcPr>
                  <w:tcW w:w="1965" w:type="dxa"/>
                  <w:vAlign w:val="center"/>
                </w:tcPr>
                <w:p>
                  <w:pPr>
                    <w:adjustRightInd w:val="0"/>
                    <w:snapToGrid w:val="0"/>
                    <w:jc w:val="center"/>
                    <w:rPr>
                      <w:rFonts w:hint="default" w:ascii="Calibri" w:hAnsi="Calibri" w:eastAsia="宋体" w:cs="Times New Roman"/>
                      <w:kern w:val="2"/>
                      <w:sz w:val="21"/>
                      <w:szCs w:val="21"/>
                      <w:lang w:val="en-US" w:eastAsia="zh-CN" w:bidi="ar-SA"/>
                    </w:rPr>
                  </w:pPr>
                  <w:r>
                    <w:rPr>
                      <w:rFonts w:hint="eastAsia"/>
                      <w:szCs w:val="21"/>
                      <w:lang w:val="en-US" w:eastAsia="zh-CN"/>
                    </w:rPr>
                    <w:t>5 T</w:t>
                  </w:r>
                </w:p>
              </w:tc>
              <w:tc>
                <w:tcPr>
                  <w:tcW w:w="2040" w:type="dxa"/>
                  <w:vAlign w:val="center"/>
                </w:tcPr>
                <w:p>
                  <w:pPr>
                    <w:adjustRightInd w:val="0"/>
                    <w:snapToGrid w:val="0"/>
                    <w:jc w:val="center"/>
                    <w:rPr>
                      <w:rFonts w:hint="eastAsia" w:ascii="Calibri" w:hAnsi="Calibri" w:eastAsia="宋体" w:cs="Times New Roman"/>
                      <w:kern w:val="2"/>
                      <w:sz w:val="21"/>
                      <w:szCs w:val="21"/>
                      <w:lang w:val="en-US" w:eastAsia="zh-CN" w:bidi="ar-SA"/>
                    </w:rPr>
                  </w:pPr>
                  <w:r>
                    <w:rPr>
                      <w:rFonts w:hint="eastAsia"/>
                      <w:szCs w:val="21"/>
                      <w:lang w:val="en-US" w:eastAsia="zh-CN"/>
                    </w:rPr>
                    <w:t>2</w:t>
                  </w:r>
                </w:p>
              </w:tc>
              <w:tc>
                <w:tcPr>
                  <w:tcW w:w="1528" w:type="dxa"/>
                  <w:vAlign w:val="center"/>
                </w:tcPr>
                <w:p>
                  <w:pPr>
                    <w:spacing w:line="240" w:lineRule="exact"/>
                    <w:ind w:right="-90" w:rightChars="-43"/>
                    <w:jc w:val="center"/>
                    <w:rPr>
                      <w:rFonts w:hint="eastAsia" w:ascii="Calibri" w:hAnsi="Calibri" w:eastAsia="宋体" w:cs="Times New Roman"/>
                      <w:color w:val="000000"/>
                      <w:kern w:val="2"/>
                      <w:sz w:val="21"/>
                      <w:szCs w:val="21"/>
                      <w:lang w:val="en-US" w:eastAsia="zh-CN" w:bidi="ar-SA"/>
                    </w:rPr>
                  </w:pPr>
                  <w:r>
                    <w:rPr>
                      <w:rFonts w:hint="eastAsia"/>
                      <w:color w:val="000000"/>
                      <w:szCs w:val="21"/>
                      <w:lang w:val="en-US" w:eastAsia="zh-CN"/>
                    </w:rPr>
                    <w:t>/</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劳动定员及工作制</w:t>
            </w:r>
            <w:r>
              <w:rPr>
                <w:rFonts w:hint="default" w:ascii="Times New Roman" w:hAnsi="Times New Roman" w:cs="Times New Roman"/>
                <w:bCs/>
                <w:color w:val="auto"/>
                <w:sz w:val="24"/>
                <w:szCs w:val="24"/>
                <w:lang w:eastAsia="zh-CN"/>
              </w:rPr>
              <w:t>：</w:t>
            </w:r>
          </w:p>
          <w:p>
            <w:pPr>
              <w:numPr>
                <w:ilvl w:val="0"/>
                <w:numId w:val="0"/>
              </w:numPr>
              <w:spacing w:line="360" w:lineRule="auto"/>
              <w:ind w:firstLine="480" w:firstLineChars="200"/>
              <w:rPr>
                <w:rFonts w:eastAsiaTheme="minorEastAsia"/>
                <w:color w:val="000000"/>
                <w:sz w:val="24"/>
              </w:rPr>
            </w:pPr>
            <w:r>
              <w:rPr>
                <w:rFonts w:eastAsiaTheme="minorEastAsia"/>
                <w:color w:val="000000"/>
                <w:sz w:val="24"/>
              </w:rPr>
              <w:t>项目定员</w:t>
            </w:r>
            <w:r>
              <w:rPr>
                <w:rFonts w:hint="eastAsia" w:eastAsiaTheme="minorEastAsia"/>
                <w:color w:val="000000"/>
                <w:sz w:val="24"/>
                <w:lang w:val="en-US" w:eastAsia="zh-CN"/>
              </w:rPr>
              <w:t>4</w:t>
            </w:r>
            <w:r>
              <w:rPr>
                <w:rFonts w:eastAsiaTheme="minorEastAsia"/>
                <w:sz w:val="24"/>
              </w:rPr>
              <w:t>人，白班工作8小时，</w:t>
            </w:r>
            <w:r>
              <w:rPr>
                <w:rFonts w:eastAsiaTheme="minorEastAsia"/>
                <w:color w:val="000000"/>
                <w:sz w:val="24"/>
              </w:rPr>
              <w:t>年作业日约300天。</w:t>
            </w:r>
          </w:p>
          <w:p>
            <w:pPr>
              <w:numPr>
                <w:ilvl w:val="0"/>
                <w:numId w:val="0"/>
              </w:num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公用及辅助工程</w:t>
            </w:r>
          </w:p>
          <w:p>
            <w:pPr>
              <w:spacing w:line="460" w:lineRule="exact"/>
              <w:ind w:firstLine="480"/>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建设项目公用及辅助工程见表</w:t>
            </w:r>
            <w:r>
              <w:rPr>
                <w:rFonts w:hint="default" w:ascii="Times New Roman" w:hAnsi="Times New Roman" w:cs="Times New Roman"/>
                <w:color w:val="auto"/>
                <w:kern w:val="0"/>
                <w:sz w:val="24"/>
                <w:szCs w:val="24"/>
                <w:lang w:val="en-US" w:eastAsia="zh-CN"/>
              </w:rPr>
              <w:t>4-5</w:t>
            </w:r>
            <w:r>
              <w:rPr>
                <w:rFonts w:hint="default" w:ascii="Times New Roman" w:hAnsi="Times New Roman" w:cs="Times New Roman"/>
                <w:color w:val="auto"/>
                <w:kern w:val="0"/>
                <w:sz w:val="24"/>
                <w:szCs w:val="24"/>
              </w:rPr>
              <w:t>。</w:t>
            </w:r>
          </w:p>
          <w:p>
            <w:pPr>
              <w:spacing w:line="360" w:lineRule="auto"/>
              <w:ind w:firstLine="422" w:firstLineChars="200"/>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4-5</w:t>
            </w:r>
            <w:r>
              <w:rPr>
                <w:rFonts w:hint="default" w:ascii="Times New Roman" w:hAnsi="Times New Roman" w:cs="Times New Roman"/>
                <w:b/>
                <w:bCs/>
                <w:color w:val="auto"/>
                <w:szCs w:val="24"/>
              </w:rPr>
              <w:t xml:space="preserve">  建设项目公用及辅助工程</w:t>
            </w:r>
          </w:p>
          <w:tbl>
            <w:tblPr>
              <w:tblStyle w:val="11"/>
              <w:tblW w:w="495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996"/>
              <w:gridCol w:w="794"/>
              <w:gridCol w:w="2186"/>
              <w:gridCol w:w="2087"/>
              <w:gridCol w:w="678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3" w:hRule="atLeast"/>
                <w:jc w:val="center"/>
              </w:trPr>
              <w:tc>
                <w:tcPr>
                  <w:tcW w:w="1996" w:type="dxa"/>
                  <w:shd w:val="clear" w:color="000000" w:fill="FFFFFF"/>
                  <w:tcMar>
                    <w:left w:w="0" w:type="dxa"/>
                    <w:right w:w="0" w:type="dxa"/>
                  </w:tcMar>
                  <w:vAlign w:val="center"/>
                </w:tcPr>
                <w:p>
                  <w:pPr>
                    <w:jc w:val="center"/>
                    <w:rPr>
                      <w:b/>
                      <w:bCs/>
                      <w:szCs w:val="21"/>
                    </w:rPr>
                  </w:pPr>
                  <w:r>
                    <w:rPr>
                      <w:rFonts w:hint="eastAsia" w:hAnsi="宋体"/>
                      <w:b/>
                      <w:bCs/>
                      <w:szCs w:val="21"/>
                    </w:rPr>
                    <w:t>类别</w:t>
                  </w:r>
                </w:p>
              </w:tc>
              <w:tc>
                <w:tcPr>
                  <w:tcW w:w="2980" w:type="dxa"/>
                  <w:gridSpan w:val="2"/>
                  <w:shd w:val="clear" w:color="000000" w:fill="FFFFFF"/>
                  <w:tcMar>
                    <w:left w:w="0" w:type="dxa"/>
                    <w:right w:w="0" w:type="dxa"/>
                  </w:tcMar>
                  <w:vAlign w:val="center"/>
                </w:tcPr>
                <w:p>
                  <w:pPr>
                    <w:jc w:val="center"/>
                    <w:rPr>
                      <w:b/>
                      <w:bCs/>
                      <w:szCs w:val="21"/>
                    </w:rPr>
                  </w:pPr>
                  <w:r>
                    <w:rPr>
                      <w:rFonts w:hint="eastAsia" w:hAnsi="宋体"/>
                      <w:b/>
                      <w:bCs/>
                      <w:szCs w:val="21"/>
                    </w:rPr>
                    <w:t>建设名称</w:t>
                  </w:r>
                </w:p>
              </w:tc>
              <w:tc>
                <w:tcPr>
                  <w:tcW w:w="2087" w:type="dxa"/>
                  <w:shd w:val="clear" w:color="000000" w:fill="FFFFFF"/>
                  <w:tcMar>
                    <w:left w:w="0" w:type="dxa"/>
                    <w:right w:w="0" w:type="dxa"/>
                  </w:tcMar>
                  <w:vAlign w:val="center"/>
                </w:tcPr>
                <w:p>
                  <w:pPr>
                    <w:jc w:val="center"/>
                    <w:rPr>
                      <w:b/>
                      <w:bCs/>
                      <w:szCs w:val="21"/>
                    </w:rPr>
                  </w:pPr>
                  <w:r>
                    <w:rPr>
                      <w:rFonts w:hint="eastAsia" w:hAnsi="宋体"/>
                      <w:b/>
                      <w:bCs/>
                      <w:szCs w:val="21"/>
                    </w:rPr>
                    <w:t>工程状况</w:t>
                  </w:r>
                </w:p>
              </w:tc>
              <w:tc>
                <w:tcPr>
                  <w:tcW w:w="6781" w:type="dxa"/>
                  <w:shd w:val="clear" w:color="000000" w:fill="FFFFFF"/>
                  <w:tcMar>
                    <w:left w:w="0" w:type="dxa"/>
                    <w:right w:w="0" w:type="dxa"/>
                  </w:tcMar>
                  <w:vAlign w:val="center"/>
                </w:tcPr>
                <w:p>
                  <w:pPr>
                    <w:jc w:val="center"/>
                    <w:rPr>
                      <w:b/>
                      <w:bCs/>
                      <w:szCs w:val="21"/>
                    </w:rPr>
                  </w:pPr>
                  <w:r>
                    <w:rPr>
                      <w:rFonts w:hint="eastAsia" w:hAnsi="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19" w:hRule="atLeast"/>
                <w:jc w:val="center"/>
              </w:trPr>
              <w:tc>
                <w:tcPr>
                  <w:tcW w:w="1996" w:type="dxa"/>
                  <w:shd w:val="clear" w:color="000000" w:fill="FFFFFF"/>
                  <w:tcMar>
                    <w:left w:w="0" w:type="dxa"/>
                    <w:right w:w="0" w:type="dxa"/>
                  </w:tcMar>
                  <w:vAlign w:val="center"/>
                </w:tcPr>
                <w:p>
                  <w:pPr>
                    <w:jc w:val="center"/>
                    <w:rPr>
                      <w:szCs w:val="21"/>
                    </w:rPr>
                  </w:pPr>
                  <w:r>
                    <w:rPr>
                      <w:rFonts w:hint="eastAsia" w:hAnsi="宋体"/>
                      <w:szCs w:val="21"/>
                    </w:rPr>
                    <w:t>辅助工程</w:t>
                  </w:r>
                </w:p>
              </w:tc>
              <w:tc>
                <w:tcPr>
                  <w:tcW w:w="2980" w:type="dxa"/>
                  <w:gridSpan w:val="2"/>
                  <w:shd w:val="clear" w:color="000000" w:fill="FFFFFF"/>
                  <w:tcMar>
                    <w:left w:w="0" w:type="dxa"/>
                    <w:right w:w="0" w:type="dxa"/>
                  </w:tcMar>
                  <w:vAlign w:val="center"/>
                </w:tcPr>
                <w:p>
                  <w:pPr>
                    <w:jc w:val="center"/>
                    <w:rPr>
                      <w:szCs w:val="21"/>
                    </w:rPr>
                  </w:pPr>
                  <w:r>
                    <w:rPr>
                      <w:rFonts w:hint="eastAsia"/>
                      <w:szCs w:val="21"/>
                    </w:rPr>
                    <w:t>办公区</w:t>
                  </w:r>
                </w:p>
              </w:tc>
              <w:tc>
                <w:tcPr>
                  <w:tcW w:w="2087" w:type="dxa"/>
                  <w:shd w:val="clear" w:color="000000" w:fill="FFFFFF"/>
                  <w:tcMar>
                    <w:left w:w="0" w:type="dxa"/>
                    <w:right w:w="0" w:type="dxa"/>
                  </w:tcMar>
                  <w:vAlign w:val="center"/>
                </w:tcPr>
                <w:p>
                  <w:pPr>
                    <w:jc w:val="center"/>
                    <w:rPr>
                      <w:szCs w:val="21"/>
                    </w:rPr>
                  </w:pPr>
                  <w:r>
                    <w:rPr>
                      <w:rFonts w:hint="eastAsia"/>
                      <w:szCs w:val="21"/>
                      <w:lang w:val="en-US" w:eastAsia="zh-CN"/>
                    </w:rPr>
                    <w:t>200</w:t>
                  </w:r>
                  <w:r>
                    <w:rPr>
                      <w:rFonts w:hint="eastAsia"/>
                      <w:szCs w:val="21"/>
                    </w:rPr>
                    <w:t>m</w:t>
                  </w:r>
                  <w:r>
                    <w:rPr>
                      <w:rFonts w:hint="eastAsia"/>
                      <w:szCs w:val="21"/>
                      <w:vertAlign w:val="superscript"/>
                    </w:rPr>
                    <w:t>2</w:t>
                  </w:r>
                </w:p>
              </w:tc>
              <w:tc>
                <w:tcPr>
                  <w:tcW w:w="6781" w:type="dxa"/>
                  <w:shd w:val="clear" w:color="000000" w:fill="FFFFFF"/>
                  <w:tcMar>
                    <w:left w:w="0" w:type="dxa"/>
                    <w:right w:w="0" w:type="dxa"/>
                  </w:tcMar>
                  <w:vAlign w:val="center"/>
                </w:tcPr>
                <w:p>
                  <w:pPr>
                    <w:jc w:val="center"/>
                    <w:rPr>
                      <w:szCs w:val="21"/>
                    </w:rPr>
                  </w:pPr>
                  <w:r>
                    <w:rPr>
                      <w:szCs w:val="21"/>
                    </w:rPr>
                    <w:t>码头区域</w:t>
                  </w:r>
                  <w:r>
                    <w:rPr>
                      <w:rFonts w:hint="eastAsia"/>
                      <w:szCs w:val="21"/>
                    </w:rPr>
                    <w:t>南</w:t>
                  </w:r>
                  <w:r>
                    <w:rPr>
                      <w:szCs w:val="21"/>
                    </w:rPr>
                    <w:t>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7" w:hRule="atLeast"/>
                <w:jc w:val="center"/>
              </w:trPr>
              <w:tc>
                <w:tcPr>
                  <w:tcW w:w="1996" w:type="dxa"/>
                  <w:vMerge w:val="restart"/>
                  <w:shd w:val="clear" w:color="000000" w:fill="FFFFFF"/>
                  <w:tcMar>
                    <w:left w:w="0" w:type="dxa"/>
                    <w:right w:w="0" w:type="dxa"/>
                  </w:tcMar>
                  <w:vAlign w:val="center"/>
                </w:tcPr>
                <w:p>
                  <w:pPr>
                    <w:jc w:val="center"/>
                    <w:rPr>
                      <w:szCs w:val="21"/>
                    </w:rPr>
                  </w:pPr>
                  <w:r>
                    <w:rPr>
                      <w:rFonts w:hint="eastAsia"/>
                      <w:szCs w:val="21"/>
                    </w:rPr>
                    <w:t>贮</w:t>
                  </w:r>
                  <w:r>
                    <w:rPr>
                      <w:szCs w:val="21"/>
                    </w:rPr>
                    <w:t>运工程</w:t>
                  </w:r>
                </w:p>
              </w:tc>
              <w:tc>
                <w:tcPr>
                  <w:tcW w:w="2980" w:type="dxa"/>
                  <w:gridSpan w:val="2"/>
                  <w:shd w:val="clear" w:color="000000" w:fill="FFFFFF"/>
                  <w:tcMar>
                    <w:left w:w="0" w:type="dxa"/>
                    <w:right w:w="0" w:type="dxa"/>
                  </w:tcMar>
                  <w:vAlign w:val="center"/>
                </w:tcPr>
                <w:p>
                  <w:pPr>
                    <w:jc w:val="center"/>
                    <w:rPr>
                      <w:szCs w:val="21"/>
                    </w:rPr>
                  </w:pPr>
                  <w:r>
                    <w:rPr>
                      <w:szCs w:val="21"/>
                    </w:rPr>
                    <w:t>露天堆场</w:t>
                  </w:r>
                </w:p>
              </w:tc>
              <w:tc>
                <w:tcPr>
                  <w:tcW w:w="2087" w:type="dxa"/>
                  <w:shd w:val="clear" w:color="000000" w:fill="FFFFFF"/>
                  <w:tcMar>
                    <w:left w:w="0" w:type="dxa"/>
                    <w:right w:w="0" w:type="dxa"/>
                  </w:tcMar>
                  <w:vAlign w:val="center"/>
                </w:tcPr>
                <w:p>
                  <w:pPr>
                    <w:jc w:val="center"/>
                    <w:rPr>
                      <w:szCs w:val="21"/>
                    </w:rPr>
                  </w:pPr>
                  <w:r>
                    <w:rPr>
                      <w:rFonts w:hint="eastAsia"/>
                      <w:szCs w:val="21"/>
                      <w:lang w:val="en-US" w:eastAsia="zh-CN"/>
                    </w:rPr>
                    <w:t>3500</w:t>
                  </w:r>
                  <w:r>
                    <w:rPr>
                      <w:rFonts w:hint="eastAsia"/>
                      <w:szCs w:val="21"/>
                    </w:rPr>
                    <w:t>m</w:t>
                  </w:r>
                  <w:r>
                    <w:rPr>
                      <w:rFonts w:hint="eastAsia"/>
                      <w:szCs w:val="21"/>
                      <w:vertAlign w:val="superscript"/>
                    </w:rPr>
                    <w:t>2</w:t>
                  </w:r>
                </w:p>
              </w:tc>
              <w:tc>
                <w:tcPr>
                  <w:tcW w:w="6781" w:type="dxa"/>
                  <w:shd w:val="clear" w:color="000000" w:fill="FFFFFF"/>
                  <w:tcMar>
                    <w:left w:w="0" w:type="dxa"/>
                    <w:right w:w="0" w:type="dxa"/>
                  </w:tcMar>
                  <w:vAlign w:val="center"/>
                </w:tcPr>
                <w:p>
                  <w:pPr>
                    <w:jc w:val="center"/>
                    <w:rPr>
                      <w:rFonts w:hAnsi="宋体"/>
                      <w:szCs w:val="21"/>
                    </w:rPr>
                  </w:pPr>
                  <w:r>
                    <w:rPr>
                      <w:rFonts w:hAnsi="宋体"/>
                      <w:szCs w:val="21"/>
                    </w:rPr>
                    <w:t>储存</w:t>
                  </w:r>
                  <w:r>
                    <w:rPr>
                      <w:rFonts w:hint="eastAsia" w:hAnsi="宋体"/>
                      <w:szCs w:val="21"/>
                    </w:rPr>
                    <w:t>黄砂</w:t>
                  </w:r>
                  <w:r>
                    <w:rPr>
                      <w:rFonts w:hAnsi="宋体"/>
                      <w:szCs w:val="21"/>
                    </w:rPr>
                    <w:t>和石子。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szCs w:val="21"/>
                      <w:lang w:val="en-US" w:eastAsia="zh-CN"/>
                    </w:rPr>
                    <w:t>沉淀池</w:t>
                  </w:r>
                </w:p>
              </w:tc>
              <w:tc>
                <w:tcPr>
                  <w:tcW w:w="2087" w:type="dxa"/>
                  <w:shd w:val="clear" w:color="000000" w:fill="FFFFFF"/>
                  <w:tcMar>
                    <w:left w:w="0" w:type="dxa"/>
                    <w:right w:w="0" w:type="dxa"/>
                  </w:tcMar>
                  <w:vAlign w:val="center"/>
                </w:tcPr>
                <w:p>
                  <w:pPr>
                    <w:jc w:val="center"/>
                    <w:rPr>
                      <w:rFonts w:hint="default"/>
                      <w:szCs w:val="21"/>
                      <w:lang w:val="en-US"/>
                    </w:rPr>
                  </w:pPr>
                  <w:r>
                    <w:rPr>
                      <w:rFonts w:hint="eastAsia"/>
                      <w:szCs w:val="21"/>
                      <w:lang w:val="en-US" w:eastAsia="zh-CN"/>
                    </w:rPr>
                    <w:t>1个规格为5m×3m×1m和一个2m×2m×1m的沉淀池，总容积19m</w:t>
                  </w:r>
                  <w:r>
                    <w:rPr>
                      <w:rFonts w:hint="eastAsia"/>
                      <w:szCs w:val="21"/>
                      <w:vertAlign w:val="superscript"/>
                      <w:lang w:val="en-US" w:eastAsia="zh-CN"/>
                    </w:rPr>
                    <w:t>3</w:t>
                  </w:r>
                </w:p>
              </w:tc>
              <w:tc>
                <w:tcPr>
                  <w:tcW w:w="6781" w:type="dxa"/>
                  <w:shd w:val="clear" w:color="000000" w:fill="FFFFFF"/>
                  <w:tcMar>
                    <w:left w:w="0" w:type="dxa"/>
                    <w:right w:w="0" w:type="dxa"/>
                  </w:tcMar>
                  <w:vAlign w:val="center"/>
                </w:tcPr>
                <w:p>
                  <w:pPr>
                    <w:jc w:val="center"/>
                    <w:rPr>
                      <w:szCs w:val="21"/>
                    </w:rPr>
                  </w:pPr>
                  <w:r>
                    <w:rPr>
                      <w:szCs w:val="21"/>
                    </w:rPr>
                    <w:t>用于收集雨水以及冲洗废水，沉淀后回用</w:t>
                  </w: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restart"/>
                  <w:shd w:val="clear" w:color="000000" w:fill="FFFFFF"/>
                  <w:tcMar>
                    <w:left w:w="0" w:type="dxa"/>
                    <w:right w:w="0" w:type="dxa"/>
                  </w:tcMar>
                  <w:vAlign w:val="center"/>
                </w:tcPr>
                <w:p>
                  <w:pPr>
                    <w:jc w:val="center"/>
                    <w:rPr>
                      <w:szCs w:val="21"/>
                    </w:rPr>
                  </w:pPr>
                  <w:r>
                    <w:rPr>
                      <w:szCs w:val="21"/>
                    </w:rPr>
                    <w:t>公用工程</w:t>
                  </w:r>
                </w:p>
              </w:tc>
              <w:tc>
                <w:tcPr>
                  <w:tcW w:w="2980" w:type="dxa"/>
                  <w:gridSpan w:val="2"/>
                  <w:shd w:val="clear" w:color="000000" w:fill="FFFFFF"/>
                  <w:tcMar>
                    <w:left w:w="0" w:type="dxa"/>
                    <w:right w:w="0" w:type="dxa"/>
                  </w:tcMar>
                  <w:vAlign w:val="center"/>
                </w:tcPr>
                <w:p>
                  <w:pPr>
                    <w:jc w:val="center"/>
                    <w:rPr>
                      <w:rFonts w:hint="eastAsia"/>
                      <w:szCs w:val="21"/>
                    </w:rPr>
                  </w:pPr>
                  <w:r>
                    <w:rPr>
                      <w:szCs w:val="21"/>
                    </w:rPr>
                    <w:t>供水</w:t>
                  </w:r>
                </w:p>
              </w:tc>
              <w:tc>
                <w:tcPr>
                  <w:tcW w:w="2087" w:type="dxa"/>
                  <w:shd w:val="clear" w:color="000000" w:fill="FFFFFF"/>
                  <w:tcMar>
                    <w:left w:w="0" w:type="dxa"/>
                    <w:right w:w="0" w:type="dxa"/>
                  </w:tcMar>
                  <w:vAlign w:val="center"/>
                </w:tcPr>
                <w:p>
                  <w:pPr>
                    <w:jc w:val="center"/>
                    <w:rPr>
                      <w:rFonts w:hint="default"/>
                      <w:szCs w:val="21"/>
                      <w:lang w:val="en-US" w:eastAsia="zh-CN"/>
                    </w:rPr>
                  </w:pPr>
                  <w:r>
                    <w:rPr>
                      <w:rFonts w:hint="eastAsia" w:cs="Times New Roman"/>
                      <w:szCs w:val="21"/>
                      <w:lang w:val="en-US" w:eastAsia="zh-CN"/>
                    </w:rPr>
                    <w:t>1514</w:t>
                  </w:r>
                  <w:r>
                    <w:rPr>
                      <w:rFonts w:hint="eastAsia" w:ascii="Times New Roman" w:hAnsi="Times New Roman" w:eastAsia="宋体" w:cs="Times New Roman"/>
                      <w:szCs w:val="21"/>
                    </w:rPr>
                    <w:t>t/a</w:t>
                  </w:r>
                </w:p>
              </w:tc>
              <w:tc>
                <w:tcPr>
                  <w:tcW w:w="6781" w:type="dxa"/>
                  <w:shd w:val="clear" w:color="000000" w:fill="FFFFFF"/>
                  <w:tcMar>
                    <w:left w:w="0" w:type="dxa"/>
                    <w:right w:w="0" w:type="dxa"/>
                  </w:tcMar>
                  <w:vAlign w:val="center"/>
                </w:tcPr>
                <w:p>
                  <w:pPr>
                    <w:jc w:val="center"/>
                    <w:rPr>
                      <w:rFonts w:hint="eastAsia"/>
                      <w:szCs w:val="21"/>
                    </w:rPr>
                  </w:pPr>
                  <w:r>
                    <w:rPr>
                      <w:szCs w:val="21"/>
                    </w:rPr>
                    <w:t>生活用水依托已有自来水管网，用水量</w:t>
                  </w:r>
                  <w:r>
                    <w:rPr>
                      <w:rFonts w:hint="eastAsia"/>
                      <w:szCs w:val="21"/>
                      <w:lang w:val="en-US" w:eastAsia="zh-CN"/>
                    </w:rPr>
                    <w:t>72</w:t>
                  </w:r>
                  <w:r>
                    <w:rPr>
                      <w:rFonts w:hint="eastAsia"/>
                      <w:szCs w:val="21"/>
                    </w:rPr>
                    <w:t>t</w:t>
                  </w:r>
                  <w:r>
                    <w:rPr>
                      <w:szCs w:val="21"/>
                    </w:rPr>
                    <w:t>/a。</w:t>
                  </w:r>
                  <w:r>
                    <w:rPr>
                      <w:rFonts w:hAnsi="宋体"/>
                      <w:szCs w:val="21"/>
                    </w:rPr>
                    <w:t>生产用水</w:t>
                  </w:r>
                  <w:r>
                    <w:rPr>
                      <w:rFonts w:hint="eastAsia" w:hAnsi="宋体"/>
                      <w:szCs w:val="21"/>
                    </w:rPr>
                    <w:t>约</w:t>
                  </w:r>
                  <w:r>
                    <w:rPr>
                      <w:rFonts w:hint="eastAsia" w:hAnsi="宋体"/>
                      <w:szCs w:val="21"/>
                      <w:lang w:val="en-US" w:eastAsia="zh-CN"/>
                    </w:rPr>
                    <w:t>1442</w:t>
                  </w:r>
                  <w:r>
                    <w:rPr>
                      <w:rFonts w:hint="eastAsia" w:hAnsi="宋体"/>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794" w:type="dxa"/>
                  <w:vMerge w:val="restart"/>
                  <w:shd w:val="clear" w:color="000000" w:fill="FFFFFF"/>
                  <w:tcMar>
                    <w:left w:w="0" w:type="dxa"/>
                    <w:right w:w="0" w:type="dxa"/>
                  </w:tcMar>
                  <w:vAlign w:val="center"/>
                </w:tcPr>
                <w:p>
                  <w:pPr>
                    <w:jc w:val="center"/>
                  </w:pPr>
                  <w:r>
                    <w:rPr>
                      <w:rFonts w:hint="eastAsia"/>
                      <w:szCs w:val="21"/>
                    </w:rPr>
                    <w:t>排水</w:t>
                  </w:r>
                </w:p>
              </w:tc>
              <w:tc>
                <w:tcPr>
                  <w:tcW w:w="2186" w:type="dxa"/>
                  <w:shd w:val="clear" w:color="000000" w:fill="FFFFFF"/>
                  <w:tcMar>
                    <w:left w:w="0" w:type="dxa"/>
                    <w:right w:w="0" w:type="dxa"/>
                  </w:tcMar>
                  <w:vAlign w:val="center"/>
                </w:tcPr>
                <w:p>
                  <w:pPr>
                    <w:jc w:val="center"/>
                  </w:pPr>
                  <w:r>
                    <w:rPr>
                      <w:rFonts w:hint="eastAsia"/>
                      <w:szCs w:val="21"/>
                    </w:rPr>
                    <w:t>冲洗废水</w:t>
                  </w:r>
                </w:p>
              </w:tc>
              <w:tc>
                <w:tcPr>
                  <w:tcW w:w="2087" w:type="dxa"/>
                  <w:shd w:val="clear" w:color="000000" w:fill="FFFFFF"/>
                  <w:tcMar>
                    <w:left w:w="0" w:type="dxa"/>
                    <w:right w:w="0" w:type="dxa"/>
                  </w:tcMar>
                  <w:vAlign w:val="center"/>
                </w:tcPr>
                <w:p>
                  <w:pPr>
                    <w:jc w:val="center"/>
                    <w:rPr>
                      <w:rFonts w:hint="default"/>
                      <w:szCs w:val="21"/>
                      <w:lang w:val="en-US" w:eastAsia="zh-CN"/>
                    </w:rPr>
                  </w:pPr>
                  <w:r>
                    <w:rPr>
                      <w:rFonts w:hint="eastAsia"/>
                      <w:kern w:val="0"/>
                      <w:szCs w:val="21"/>
                      <w:lang w:val="en-US" w:eastAsia="zh-CN" w:bidi="ar"/>
                    </w:rPr>
                    <w:t>1552.3</w:t>
                  </w:r>
                  <w:r>
                    <w:rPr>
                      <w:rFonts w:hint="eastAsia" w:ascii="Times New Roman" w:hAnsi="Times New Roman"/>
                      <w:sz w:val="21"/>
                      <w:szCs w:val="21"/>
                      <w:lang w:val="en-US" w:eastAsia="zh-CN"/>
                    </w:rPr>
                    <w:t xml:space="preserve"> </w:t>
                  </w:r>
                  <w:r>
                    <w:rPr>
                      <w:rFonts w:hint="eastAsia"/>
                      <w:szCs w:val="21"/>
                    </w:rPr>
                    <w:t>t/a</w:t>
                  </w:r>
                </w:p>
              </w:tc>
              <w:tc>
                <w:tcPr>
                  <w:tcW w:w="6781" w:type="dxa"/>
                  <w:vMerge w:val="restart"/>
                  <w:shd w:val="clear" w:color="000000" w:fill="FFFFFF"/>
                  <w:tcMar>
                    <w:left w:w="0" w:type="dxa"/>
                    <w:right w:w="0" w:type="dxa"/>
                  </w:tcMar>
                  <w:vAlign w:val="center"/>
                </w:tcPr>
                <w:p>
                  <w:pPr>
                    <w:jc w:val="center"/>
                    <w:rPr>
                      <w:rFonts w:hint="eastAsia"/>
                      <w:szCs w:val="21"/>
                    </w:rPr>
                  </w:pPr>
                  <w:r>
                    <w:rPr>
                      <w:rFonts w:hint="eastAsia"/>
                      <w:szCs w:val="21"/>
                    </w:rPr>
                    <w:t>经沉淀池收集处理后</w:t>
                  </w:r>
                  <w:r>
                    <w:rPr>
                      <w:rFonts w:eastAsiaTheme="minorEastAsia"/>
                      <w:color w:val="000000"/>
                      <w:szCs w:val="21"/>
                    </w:rPr>
                    <w:t>回用于</w:t>
                  </w:r>
                  <w:r>
                    <w:rPr>
                      <w:rFonts w:hint="eastAsia" w:eastAsiaTheme="minorEastAsia"/>
                      <w:color w:val="000000"/>
                      <w:szCs w:val="21"/>
                    </w:rPr>
                    <w:t>喷淋抑尘、设备、运输车辆和作业带冲洗。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794" w:type="dxa"/>
                  <w:vMerge w:val="continue"/>
                  <w:shd w:val="clear" w:color="000000" w:fill="FFFFFF"/>
                  <w:tcMar>
                    <w:left w:w="0" w:type="dxa"/>
                    <w:right w:w="0" w:type="dxa"/>
                  </w:tcMar>
                  <w:vAlign w:val="center"/>
                </w:tcPr>
                <w:p>
                  <w:pPr>
                    <w:jc w:val="center"/>
                  </w:pPr>
                </w:p>
              </w:tc>
              <w:tc>
                <w:tcPr>
                  <w:tcW w:w="2186" w:type="dxa"/>
                  <w:shd w:val="clear" w:color="000000" w:fill="FFFFFF"/>
                  <w:tcMar>
                    <w:left w:w="0" w:type="dxa"/>
                    <w:right w:w="0" w:type="dxa"/>
                  </w:tcMar>
                  <w:vAlign w:val="center"/>
                </w:tcPr>
                <w:p>
                  <w:pPr>
                    <w:jc w:val="center"/>
                  </w:pPr>
                  <w:r>
                    <w:rPr>
                      <w:rFonts w:hint="eastAsia"/>
                      <w:szCs w:val="21"/>
                    </w:rPr>
                    <w:t>初期雨水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335.5 </w:t>
                  </w:r>
                  <w:r>
                    <w:rPr>
                      <w:rFonts w:hint="eastAsia"/>
                      <w:szCs w:val="21"/>
                    </w:rPr>
                    <w:t>t/a</w:t>
                  </w:r>
                </w:p>
              </w:tc>
              <w:tc>
                <w:tcPr>
                  <w:tcW w:w="6781"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794" w:type="dxa"/>
                  <w:vMerge w:val="continue"/>
                  <w:shd w:val="clear" w:color="000000" w:fill="FFFFFF"/>
                  <w:tcMar>
                    <w:left w:w="0" w:type="dxa"/>
                    <w:right w:w="0" w:type="dxa"/>
                  </w:tcMar>
                  <w:vAlign w:val="center"/>
                </w:tcPr>
                <w:p>
                  <w:pPr>
                    <w:jc w:val="center"/>
                    <w:rPr>
                      <w:szCs w:val="21"/>
                    </w:rPr>
                  </w:pPr>
                </w:p>
              </w:tc>
              <w:tc>
                <w:tcPr>
                  <w:tcW w:w="2186" w:type="dxa"/>
                  <w:shd w:val="clear" w:color="000000" w:fill="FFFFFF"/>
                  <w:tcMar>
                    <w:left w:w="0" w:type="dxa"/>
                    <w:right w:w="0" w:type="dxa"/>
                  </w:tcMar>
                  <w:vAlign w:val="center"/>
                </w:tcPr>
                <w:p>
                  <w:pPr>
                    <w:jc w:val="center"/>
                    <w:rPr>
                      <w:szCs w:val="21"/>
                    </w:rPr>
                  </w:pPr>
                  <w:r>
                    <w:rPr>
                      <w:rFonts w:hint="eastAsia"/>
                      <w:szCs w:val="21"/>
                    </w:rPr>
                    <w:t>陆域生活污水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57.6 </w:t>
                  </w:r>
                  <w:r>
                    <w:rPr>
                      <w:rFonts w:hint="eastAsia"/>
                      <w:szCs w:val="21"/>
                    </w:rPr>
                    <w:t>t/a</w:t>
                  </w:r>
                </w:p>
              </w:tc>
              <w:tc>
                <w:tcPr>
                  <w:tcW w:w="6781" w:type="dxa"/>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rPr>
                    <w:t>接管至</w:t>
                  </w:r>
                  <w:r>
                    <w:rPr>
                      <w:rFonts w:hint="eastAsia"/>
                      <w:szCs w:val="21"/>
                      <w:lang w:val="en-US" w:eastAsia="zh-CN"/>
                    </w:rPr>
                    <w:t>村分散污水</w:t>
                  </w:r>
                  <w:r>
                    <w:rPr>
                      <w:rFonts w:hint="eastAsia"/>
                      <w:szCs w:val="21"/>
                    </w:rPr>
                    <w:t>处理</w:t>
                  </w:r>
                  <w:r>
                    <w:rPr>
                      <w:rFonts w:hint="eastAsia"/>
                      <w:szCs w:val="21"/>
                      <w:lang w:val="en-US" w:eastAsia="zh-CN"/>
                    </w:rPr>
                    <w:t>设施</w:t>
                  </w: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794" w:type="dxa"/>
                  <w:vMerge w:val="continue"/>
                  <w:shd w:val="clear" w:color="000000" w:fill="FFFFFF"/>
                  <w:tcMar>
                    <w:left w:w="0" w:type="dxa"/>
                    <w:right w:w="0" w:type="dxa"/>
                  </w:tcMar>
                  <w:vAlign w:val="center"/>
                </w:tcPr>
                <w:p>
                  <w:pPr>
                    <w:jc w:val="center"/>
                    <w:rPr>
                      <w:color w:val="FF0000"/>
                      <w:szCs w:val="21"/>
                    </w:rPr>
                  </w:pPr>
                </w:p>
              </w:tc>
              <w:tc>
                <w:tcPr>
                  <w:tcW w:w="2186" w:type="dxa"/>
                  <w:shd w:val="clear" w:color="000000" w:fill="FFFFFF"/>
                  <w:tcMar>
                    <w:left w:w="0" w:type="dxa"/>
                    <w:right w:w="0" w:type="dxa"/>
                  </w:tcMar>
                  <w:vAlign w:val="center"/>
                </w:tcPr>
                <w:p>
                  <w:pPr>
                    <w:jc w:val="center"/>
                    <w:rPr>
                      <w:szCs w:val="21"/>
                    </w:rPr>
                  </w:pPr>
                  <w:r>
                    <w:rPr>
                      <w:rFonts w:hint="eastAsia"/>
                      <w:szCs w:val="21"/>
                    </w:rPr>
                    <w:t>船舶生活污水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80.13 </w:t>
                  </w:r>
                  <w:r>
                    <w:rPr>
                      <w:rFonts w:hint="eastAsia"/>
                      <w:szCs w:val="21"/>
                    </w:rPr>
                    <w:t>t/a</w:t>
                  </w:r>
                </w:p>
              </w:tc>
              <w:tc>
                <w:tcPr>
                  <w:tcW w:w="6781"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794" w:type="dxa"/>
                  <w:vMerge w:val="continue"/>
                  <w:shd w:val="clear" w:color="000000" w:fill="FFFFFF"/>
                  <w:tcMar>
                    <w:left w:w="0" w:type="dxa"/>
                    <w:right w:w="0" w:type="dxa"/>
                  </w:tcMar>
                  <w:vAlign w:val="center"/>
                </w:tcPr>
                <w:p>
                  <w:pPr>
                    <w:jc w:val="center"/>
                    <w:rPr>
                      <w:color w:val="FF0000"/>
                      <w:szCs w:val="21"/>
                    </w:rPr>
                  </w:pPr>
                </w:p>
              </w:tc>
              <w:tc>
                <w:tcPr>
                  <w:tcW w:w="2186" w:type="dxa"/>
                  <w:shd w:val="clear" w:color="000000" w:fill="FFFFFF"/>
                  <w:tcMar>
                    <w:left w:w="0" w:type="dxa"/>
                    <w:right w:w="0" w:type="dxa"/>
                  </w:tcMar>
                  <w:vAlign w:val="center"/>
                </w:tcPr>
                <w:p>
                  <w:pPr>
                    <w:jc w:val="center"/>
                    <w:rPr>
                      <w:szCs w:val="21"/>
                    </w:rPr>
                  </w:pPr>
                  <w:r>
                    <w:rPr>
                      <w:rFonts w:hint="eastAsia"/>
                      <w:szCs w:val="21"/>
                    </w:rPr>
                    <w:t>舱底含油废水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13.5 </w:t>
                  </w:r>
                  <w:r>
                    <w:rPr>
                      <w:rFonts w:hint="eastAsia"/>
                      <w:szCs w:val="21"/>
                    </w:rPr>
                    <w:t>t/a</w:t>
                  </w:r>
                </w:p>
              </w:tc>
              <w:tc>
                <w:tcPr>
                  <w:tcW w:w="6781" w:type="dxa"/>
                  <w:shd w:val="clear" w:color="auto" w:fill="auto"/>
                  <w:tcMar>
                    <w:left w:w="0" w:type="dxa"/>
                    <w:right w:w="0" w:type="dxa"/>
                  </w:tcMar>
                  <w:vAlign w:val="center"/>
                </w:tcPr>
                <w:p>
                  <w:pPr>
                    <w:jc w:val="center"/>
                    <w:rPr>
                      <w:rFonts w:hint="eastAsia"/>
                      <w:szCs w:val="21"/>
                      <w:lang w:val="en-US" w:eastAsia="zh-CN"/>
                    </w:rPr>
                  </w:pPr>
                  <w:r>
                    <w:rPr>
                      <w:rFonts w:hint="eastAsia"/>
                      <w:szCs w:val="21"/>
                    </w:rPr>
                    <w:t>委托常熟中法工业污水预处理有限公司处理。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2980" w:type="dxa"/>
                  <w:gridSpan w:val="2"/>
                  <w:shd w:val="clear" w:color="000000" w:fill="FFFFFF"/>
                  <w:tcMar>
                    <w:left w:w="0" w:type="dxa"/>
                    <w:right w:w="0" w:type="dxa"/>
                  </w:tcMar>
                  <w:vAlign w:val="center"/>
                </w:tcPr>
                <w:p>
                  <w:pPr>
                    <w:jc w:val="center"/>
                  </w:pPr>
                  <w:r>
                    <w:rPr>
                      <w:szCs w:val="21"/>
                    </w:rPr>
                    <w:t>供电</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3</w:t>
                  </w:r>
                  <w:r>
                    <w:rPr>
                      <w:rFonts w:hint="eastAsia"/>
                      <w:szCs w:val="21"/>
                    </w:rPr>
                    <w:t>万度/年</w:t>
                  </w:r>
                </w:p>
              </w:tc>
              <w:tc>
                <w:tcPr>
                  <w:tcW w:w="6781" w:type="dxa"/>
                  <w:shd w:val="clear" w:color="auto" w:fill="auto"/>
                  <w:tcMar>
                    <w:left w:w="0" w:type="dxa"/>
                    <w:right w:w="0" w:type="dxa"/>
                  </w:tcMar>
                  <w:vAlign w:val="center"/>
                </w:tcPr>
                <w:p>
                  <w:pPr>
                    <w:jc w:val="center"/>
                    <w:rPr>
                      <w:rFonts w:hint="eastAsia"/>
                      <w:szCs w:val="21"/>
                      <w:lang w:val="en-US" w:eastAsia="zh-CN"/>
                    </w:rPr>
                  </w:pPr>
                  <w:r>
                    <w:rPr>
                      <w:rFonts w:hAnsi="宋体"/>
                      <w:szCs w:val="21"/>
                    </w:rPr>
                    <w:t>市政供电系统供电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41" w:hRule="atLeast"/>
                <w:jc w:val="center"/>
              </w:trPr>
              <w:tc>
                <w:tcPr>
                  <w:tcW w:w="1996" w:type="dxa"/>
                  <w:vMerge w:val="restart"/>
                  <w:shd w:val="clear" w:color="000000" w:fill="FFFFFF"/>
                  <w:tcMar>
                    <w:left w:w="0" w:type="dxa"/>
                    <w:right w:w="0" w:type="dxa"/>
                  </w:tcMar>
                  <w:vAlign w:val="center"/>
                </w:tcPr>
                <w:p>
                  <w:pPr>
                    <w:jc w:val="center"/>
                    <w:rPr>
                      <w:color w:val="FF0000"/>
                      <w:szCs w:val="21"/>
                    </w:rPr>
                  </w:pPr>
                  <w:r>
                    <w:rPr>
                      <w:rFonts w:hint="eastAsia" w:hAnsi="宋体"/>
                      <w:szCs w:val="21"/>
                    </w:rPr>
                    <w:t>环保工程</w:t>
                  </w:r>
                </w:p>
              </w:tc>
              <w:tc>
                <w:tcPr>
                  <w:tcW w:w="2980" w:type="dxa"/>
                  <w:gridSpan w:val="2"/>
                  <w:shd w:val="clear" w:color="000000" w:fill="FFFFFF"/>
                  <w:tcMar>
                    <w:left w:w="0" w:type="dxa"/>
                    <w:right w:w="0" w:type="dxa"/>
                  </w:tcMar>
                  <w:vAlign w:val="center"/>
                </w:tcPr>
                <w:p>
                  <w:pPr>
                    <w:jc w:val="center"/>
                  </w:pPr>
                  <w:r>
                    <w:rPr>
                      <w:rFonts w:hint="eastAsia" w:hAnsi="宋体"/>
                      <w:szCs w:val="21"/>
                    </w:rPr>
                    <w:t>废水治理</w:t>
                  </w:r>
                </w:p>
              </w:tc>
              <w:tc>
                <w:tcPr>
                  <w:tcW w:w="8868" w:type="dxa"/>
                  <w:gridSpan w:val="2"/>
                  <w:shd w:val="clear" w:color="auto" w:fill="auto"/>
                  <w:tcMar>
                    <w:left w:w="0" w:type="dxa"/>
                    <w:right w:w="0" w:type="dxa"/>
                  </w:tcMar>
                  <w:vAlign w:val="center"/>
                </w:tcPr>
                <w:p>
                  <w:pPr>
                    <w:pStyle w:val="6"/>
                    <w:jc w:val="center"/>
                  </w:pPr>
                  <w:r>
                    <w:rPr>
                      <w:rFonts w:hint="eastAsia" w:eastAsiaTheme="minorEastAsia"/>
                      <w:color w:val="000000"/>
                      <w:szCs w:val="21"/>
                    </w:rPr>
                    <w:t>冲洗废水和初期雨水经</w:t>
                  </w:r>
                  <w:r>
                    <w:rPr>
                      <w:rFonts w:eastAsiaTheme="minorEastAsia"/>
                      <w:color w:val="000000"/>
                      <w:szCs w:val="21"/>
                    </w:rPr>
                    <w:t>沉淀池收集处理</w:t>
                  </w:r>
                  <w:r>
                    <w:rPr>
                      <w:rFonts w:hint="eastAsia" w:eastAsiaTheme="minorEastAsia"/>
                      <w:color w:val="000000"/>
                      <w:szCs w:val="21"/>
                    </w:rPr>
                    <w:t>后</w:t>
                  </w:r>
                  <w:r>
                    <w:rPr>
                      <w:rFonts w:eastAsiaTheme="minorEastAsia"/>
                      <w:color w:val="000000"/>
                      <w:szCs w:val="21"/>
                    </w:rPr>
                    <w:t>回用于</w:t>
                  </w:r>
                  <w:r>
                    <w:rPr>
                      <w:rFonts w:hint="eastAsia" w:eastAsiaTheme="minorEastAsia"/>
                      <w:color w:val="000000"/>
                      <w:szCs w:val="21"/>
                    </w:rPr>
                    <w:t>喷淋抑尘、设备、运输车辆和作业带冲洗。</w:t>
                  </w:r>
                  <w:r>
                    <w:rPr>
                      <w:rFonts w:eastAsiaTheme="minorEastAsia"/>
                      <w:color w:val="000000"/>
                      <w:szCs w:val="21"/>
                    </w:rPr>
                    <w:t>舱底</w:t>
                  </w:r>
                  <w:r>
                    <w:rPr>
                      <w:rFonts w:hint="eastAsia" w:eastAsiaTheme="minorEastAsia"/>
                      <w:color w:val="000000"/>
                      <w:szCs w:val="21"/>
                    </w:rPr>
                    <w:t>含</w:t>
                  </w:r>
                  <w:r>
                    <w:rPr>
                      <w:rFonts w:eastAsiaTheme="minorEastAsia"/>
                      <w:color w:val="000000"/>
                      <w:szCs w:val="21"/>
                    </w:rPr>
                    <w:t>油</w:t>
                  </w:r>
                  <w:r>
                    <w:rPr>
                      <w:rFonts w:hint="eastAsia" w:eastAsiaTheme="minorEastAsia"/>
                      <w:color w:val="000000"/>
                      <w:szCs w:val="21"/>
                    </w:rPr>
                    <w:t>废</w:t>
                  </w:r>
                  <w:r>
                    <w:rPr>
                      <w:rFonts w:eastAsiaTheme="minorEastAsia"/>
                      <w:color w:val="000000"/>
                      <w:szCs w:val="21"/>
                    </w:rPr>
                    <w:t>水</w:t>
                  </w:r>
                  <w:r>
                    <w:rPr>
                      <w:rFonts w:hint="eastAsia"/>
                      <w:szCs w:val="21"/>
                    </w:rPr>
                    <w:t>接收后定期委托</w:t>
                  </w:r>
                  <w:r>
                    <w:rPr>
                      <w:rFonts w:hint="eastAsia"/>
                      <w:snapToGrid w:val="0"/>
                      <w:kern w:val="0"/>
                      <w:szCs w:val="21"/>
                    </w:rPr>
                    <w:t>常熟中法工业污水预处理有限公司处理。</w:t>
                  </w:r>
                  <w:r>
                    <w:rPr>
                      <w:snapToGrid w:val="0"/>
                      <w:kern w:val="0"/>
                      <w:szCs w:val="21"/>
                    </w:rPr>
                    <w:t>船舶生活污水</w:t>
                  </w:r>
                  <w:r>
                    <w:rPr>
                      <w:rFonts w:hint="eastAsia"/>
                      <w:snapToGrid w:val="0"/>
                      <w:kern w:val="0"/>
                      <w:szCs w:val="21"/>
                    </w:rPr>
                    <w:t>接收后与</w:t>
                  </w:r>
                  <w:r>
                    <w:rPr>
                      <w:rFonts w:hint="eastAsia" w:eastAsiaTheme="minorEastAsia"/>
                      <w:color w:val="000000"/>
                      <w:szCs w:val="21"/>
                    </w:rPr>
                    <w:t>陆域</w:t>
                  </w:r>
                  <w:r>
                    <w:rPr>
                      <w:rFonts w:hint="eastAsia" w:hAnsi="新宋体" w:eastAsia="新宋体"/>
                      <w:szCs w:val="21"/>
                    </w:rPr>
                    <w:t>生活污水</w:t>
                  </w:r>
                  <w:r>
                    <w:rPr>
                      <w:rFonts w:hint="eastAsia"/>
                      <w:szCs w:val="21"/>
                    </w:rPr>
                    <w:t>一并</w:t>
                  </w:r>
                  <w:r>
                    <w:rPr>
                      <w:rFonts w:hint="eastAsia" w:hAnsi="新宋体" w:eastAsia="新宋体"/>
                      <w:szCs w:val="21"/>
                    </w:rPr>
                    <w:t>接管至</w:t>
                  </w:r>
                  <w:r>
                    <w:rPr>
                      <w:rFonts w:hint="eastAsia" w:hAnsi="新宋体" w:eastAsia="新宋体"/>
                      <w:szCs w:val="21"/>
                      <w:lang w:val="en-US" w:eastAsia="zh-CN"/>
                    </w:rPr>
                    <w:t>村分散污水处理设施</w:t>
                  </w:r>
                  <w:r>
                    <w:rPr>
                      <w:rFonts w:hint="eastAsia" w:hAnsi="新宋体" w:eastAsia="新宋体"/>
                      <w:szCs w:val="21"/>
                    </w:rPr>
                    <w:t>处理，尾水排入</w:t>
                  </w:r>
                  <w:r>
                    <w:rPr>
                      <w:rFonts w:hint="eastAsia" w:hAnsi="新宋体" w:eastAsia="新宋体"/>
                      <w:szCs w:val="21"/>
                      <w:lang w:val="en-US" w:eastAsia="zh-CN"/>
                    </w:rPr>
                    <w:t>白茆塘</w:t>
                  </w:r>
                  <w:r>
                    <w:rPr>
                      <w:rFonts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废气治理</w:t>
                  </w:r>
                </w:p>
              </w:tc>
              <w:tc>
                <w:tcPr>
                  <w:tcW w:w="8868" w:type="dxa"/>
                  <w:gridSpan w:val="2"/>
                  <w:shd w:val="clear" w:color="auto" w:fill="auto"/>
                  <w:tcMar>
                    <w:left w:w="0" w:type="dxa"/>
                    <w:right w:w="0" w:type="dxa"/>
                  </w:tcMar>
                  <w:vAlign w:val="center"/>
                </w:tcPr>
                <w:p>
                  <w:pPr>
                    <w:pStyle w:val="2"/>
                    <w:jc w:val="center"/>
                  </w:pPr>
                  <w:r>
                    <w:rPr>
                      <w:rFonts w:hint="eastAsia"/>
                      <w:color w:val="auto"/>
                      <w:sz w:val="21"/>
                      <w:szCs w:val="21"/>
                      <w:lang w:val="en-US" w:eastAsia="zh-CN"/>
                    </w:rPr>
                    <w:t>设置</w:t>
                  </w:r>
                  <w:r>
                    <w:rPr>
                      <w:rFonts w:hint="eastAsia"/>
                      <w:color w:val="auto"/>
                      <w:sz w:val="21"/>
                      <w:szCs w:val="21"/>
                    </w:rPr>
                    <w:t>防尘网、</w:t>
                  </w:r>
                  <w:r>
                    <w:rPr>
                      <w:rFonts w:hint="eastAsia"/>
                      <w:color w:val="auto"/>
                      <w:sz w:val="21"/>
                      <w:szCs w:val="21"/>
                      <w:lang w:val="en-US" w:eastAsia="zh-CN"/>
                    </w:rPr>
                    <w:t>露天堆场覆盖防尘布，皮带机设密封罩，装卸作业等过程采取</w:t>
                  </w:r>
                  <w:r>
                    <w:rPr>
                      <w:rFonts w:hint="eastAsia"/>
                      <w:color w:val="auto"/>
                      <w:sz w:val="21"/>
                      <w:szCs w:val="21"/>
                    </w:rPr>
                    <w:t>喷淋</w:t>
                  </w:r>
                  <w:r>
                    <w:rPr>
                      <w:rFonts w:hint="eastAsia"/>
                      <w:color w:val="auto"/>
                      <w:sz w:val="21"/>
                      <w:szCs w:val="21"/>
                      <w:lang w:eastAsia="zh-CN"/>
                    </w:rPr>
                    <w:t>、</w:t>
                  </w:r>
                  <w:r>
                    <w:rPr>
                      <w:rFonts w:hint="eastAsia"/>
                      <w:color w:val="auto"/>
                      <w:sz w:val="21"/>
                      <w:szCs w:val="21"/>
                      <w:lang w:val="en-US" w:eastAsia="zh-CN"/>
                    </w:rPr>
                    <w:t>洒水等</w:t>
                  </w:r>
                  <w:r>
                    <w:rPr>
                      <w:rFonts w:hint="eastAsia"/>
                      <w:color w:val="auto"/>
                      <w:sz w:val="21"/>
                      <w:szCs w:val="21"/>
                    </w:rPr>
                    <w:t>抑尘</w:t>
                  </w:r>
                  <w:r>
                    <w:rPr>
                      <w:rFonts w:hint="eastAsia"/>
                      <w:color w:val="auto"/>
                      <w:sz w:val="21"/>
                      <w:szCs w:val="21"/>
                      <w:lang w:val="en-US" w:eastAsia="zh-CN"/>
                    </w:rPr>
                    <w:t>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8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噪声防治</w:t>
                  </w:r>
                </w:p>
              </w:tc>
              <w:tc>
                <w:tcPr>
                  <w:tcW w:w="8868" w:type="dxa"/>
                  <w:gridSpan w:val="2"/>
                  <w:shd w:val="clear" w:color="000000" w:fill="FFFFFF"/>
                  <w:tcMar>
                    <w:left w:w="0" w:type="dxa"/>
                    <w:right w:w="0" w:type="dxa"/>
                  </w:tcMar>
                  <w:vAlign w:val="center"/>
                </w:tcPr>
                <w:p>
                  <w:pPr>
                    <w:jc w:val="center"/>
                    <w:rPr>
                      <w:rFonts w:eastAsiaTheme="minorEastAsia"/>
                      <w:color w:val="FF0000"/>
                      <w:szCs w:val="21"/>
                    </w:rPr>
                  </w:pPr>
                  <w:r>
                    <w:rPr>
                      <w:rFonts w:hint="eastAsia" w:hAnsi="宋体"/>
                      <w:szCs w:val="21"/>
                    </w:rPr>
                    <w:t>合理布置、安装减震座等。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8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固废处理</w:t>
                  </w:r>
                </w:p>
              </w:tc>
              <w:tc>
                <w:tcPr>
                  <w:tcW w:w="8868" w:type="dxa"/>
                  <w:gridSpan w:val="2"/>
                  <w:shd w:val="clear" w:color="000000" w:fill="FFFFFF"/>
                  <w:tcMar>
                    <w:left w:w="0" w:type="dxa"/>
                    <w:right w:w="0" w:type="dxa"/>
                  </w:tcMar>
                  <w:vAlign w:val="center"/>
                </w:tcPr>
                <w:p>
                  <w:pPr>
                    <w:jc w:val="center"/>
                    <w:rPr>
                      <w:rFonts w:hAnsi="宋体"/>
                      <w:szCs w:val="21"/>
                    </w:rPr>
                  </w:pPr>
                  <w:r>
                    <w:rPr>
                      <w:rFonts w:hint="eastAsia"/>
                      <w:snapToGrid w:val="0"/>
                      <w:color w:val="000000"/>
                      <w:kern w:val="0"/>
                      <w:szCs w:val="21"/>
                    </w:rPr>
                    <w:t>生活垃圾由</w:t>
                  </w:r>
                  <w:r>
                    <w:rPr>
                      <w:rFonts w:hint="eastAsia"/>
                      <w:snapToGrid w:val="0"/>
                      <w:color w:val="000000"/>
                      <w:kern w:val="0"/>
                      <w:szCs w:val="21"/>
                      <w:lang w:val="en-US" w:eastAsia="zh-CN"/>
                    </w:rPr>
                    <w:t>物业公司</w:t>
                  </w:r>
                  <w:r>
                    <w:rPr>
                      <w:rFonts w:hint="eastAsia"/>
                      <w:snapToGrid w:val="0"/>
                      <w:color w:val="000000"/>
                      <w:kern w:val="0"/>
                      <w:szCs w:val="21"/>
                    </w:rPr>
                    <w:t>统一处置；沉淀池污泥</w:t>
                  </w:r>
                  <w:r>
                    <w:rPr>
                      <w:rFonts w:hint="eastAsia"/>
                      <w:snapToGrid w:val="0"/>
                      <w:kern w:val="0"/>
                      <w:szCs w:val="21"/>
                      <w:lang w:val="en-US" w:eastAsia="zh-CN"/>
                    </w:rPr>
                    <w:t>综合利用</w:t>
                  </w:r>
                  <w:r>
                    <w:rPr>
                      <w:rFonts w:hint="eastAsia"/>
                      <w:snapToGrid w:val="0"/>
                      <w:kern w:val="0"/>
                      <w:szCs w:val="21"/>
                    </w:rPr>
                    <w:t>。</w:t>
                  </w:r>
                </w:p>
              </w:tc>
            </w:tr>
          </w:tbl>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实际工程量及工程建设情况，说明工程变化原因</w:t>
            </w:r>
          </w:p>
          <w:p>
            <w:pPr>
              <w:spacing w:line="360" w:lineRule="auto"/>
              <w:ind w:firstLine="480" w:firstLineChars="200"/>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本项目实际建设内容与环评相比主要为沉淀池容积的变动：由环评中2个7</w:t>
            </w:r>
            <w:r>
              <w:rPr>
                <w:rFonts w:hint="default" w:ascii="Times New Roman" w:hAnsi="Times New Roman" w:eastAsia="宋体" w:cs="Times New Roman"/>
                <w:color w:val="auto"/>
                <w:sz w:val="24"/>
                <w:lang w:val="en-US" w:eastAsia="zh-CN"/>
              </w:rPr>
              <w:t>m×3m×3m的沉淀池调整为</w:t>
            </w:r>
            <w:r>
              <w:rPr>
                <w:rFonts w:hint="eastAsia" w:ascii="Times New Roman" w:hAnsi="Times New Roman" w:eastAsia="宋体" w:cs="Times New Roman"/>
                <w:color w:val="auto"/>
                <w:sz w:val="24"/>
                <w:lang w:val="en-US" w:eastAsia="zh-CN"/>
              </w:rPr>
              <w:t>5m×3m×1m和2m×2m×1m，目前沉淀池出水全部回用不外排。</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依据环办[2015]52号文《关于印发环评管</w:t>
            </w:r>
            <w:r>
              <w:rPr>
                <w:rFonts w:hint="default" w:ascii="Times New Roman" w:hAnsi="Times New Roman" w:eastAsia="宋体" w:cs="Times New Roman"/>
                <w:color w:val="auto"/>
                <w:sz w:val="24"/>
                <w:lang w:val="en-US" w:eastAsia="zh-CN"/>
              </w:rPr>
              <w:t>理中部分行业建设项目重大变动清单的通知》，根据其中《港口建设项目重大变动清单（试行）》判断</w:t>
            </w:r>
            <w:r>
              <w:rPr>
                <w:rFonts w:hint="default" w:ascii="Times New Roman" w:hAnsi="Times New Roman" w:cs="Times New Roman"/>
                <w:color w:val="auto"/>
                <w:sz w:val="24"/>
                <w:lang w:val="en-US" w:eastAsia="zh-CN"/>
              </w:rPr>
              <w:t>本息项目</w:t>
            </w:r>
            <w:r>
              <w:rPr>
                <w:rFonts w:hint="default" w:ascii="Times New Roman" w:hAnsi="Times New Roman" w:eastAsia="宋体" w:cs="Times New Roman"/>
                <w:color w:val="auto"/>
                <w:sz w:val="24"/>
                <w:lang w:val="en-US" w:eastAsia="zh-CN"/>
              </w:rPr>
              <w:t>是否</w:t>
            </w:r>
            <w:r>
              <w:rPr>
                <w:rFonts w:hint="default" w:ascii="Times New Roman" w:hAnsi="Times New Roman" w:cs="Times New Roman"/>
                <w:color w:val="auto"/>
                <w:sz w:val="24"/>
                <w:lang w:val="en-US" w:eastAsia="zh-CN"/>
              </w:rPr>
              <w:t>存在</w:t>
            </w:r>
            <w:r>
              <w:rPr>
                <w:rFonts w:hint="default" w:ascii="Times New Roman" w:hAnsi="Times New Roman" w:eastAsia="宋体" w:cs="Times New Roman"/>
                <w:color w:val="auto"/>
                <w:sz w:val="24"/>
                <w:lang w:val="en-US" w:eastAsia="zh-CN"/>
              </w:rPr>
              <w:t>重大变动，具体见表4-</w:t>
            </w:r>
            <w:r>
              <w:rPr>
                <w:rFonts w:hint="default" w:ascii="Times New Roman" w:hAnsi="Times New Roman" w:cs="Times New Roman"/>
                <w:color w:val="auto"/>
                <w:sz w:val="24"/>
                <w:lang w:val="en-US" w:eastAsia="zh-CN"/>
              </w:rPr>
              <w:t>6</w:t>
            </w:r>
            <w:r>
              <w:rPr>
                <w:rFonts w:hint="default" w:ascii="Times New Roman" w:hAnsi="Times New Roman" w:eastAsia="宋体" w:cs="Times New Roman"/>
                <w:color w:val="auto"/>
                <w:sz w:val="24"/>
                <w:lang w:val="en-US" w:eastAsia="zh-CN"/>
              </w:rPr>
              <w:t>。</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auto"/>
                <w:sz w:val="21"/>
                <w:szCs w:val="21"/>
              </w:rPr>
            </w:pPr>
            <w:r>
              <w:rPr>
                <w:rFonts w:hint="default" w:ascii="Times New Roman" w:hAnsi="Times New Roman" w:eastAsia="宋体" w:cs="Times New Roman"/>
                <w:b/>
                <w:bCs/>
                <w:color w:val="auto"/>
                <w:sz w:val="21"/>
                <w:szCs w:val="21"/>
                <w:lang w:val="en-US" w:eastAsia="zh-CN"/>
              </w:rPr>
              <w:t>表4-</w:t>
            </w:r>
            <w:r>
              <w:rPr>
                <w:rFonts w:hint="default" w:ascii="Times New Roman" w:hAnsi="Times New Roman" w:cs="Times New Roman"/>
                <w:b/>
                <w:bCs/>
                <w:color w:val="auto"/>
                <w:sz w:val="21"/>
                <w:szCs w:val="21"/>
                <w:lang w:val="en-US" w:eastAsia="zh-CN"/>
              </w:rPr>
              <w:t xml:space="preserve">6  </w:t>
            </w:r>
            <w:r>
              <w:rPr>
                <w:rFonts w:hint="default" w:ascii="Times New Roman" w:hAnsi="Times New Roman" w:cs="Times New Roman"/>
                <w:b/>
                <w:bCs/>
                <w:color w:val="auto"/>
                <w:sz w:val="21"/>
                <w:szCs w:val="21"/>
              </w:rPr>
              <w:t>项目变动情况一览表</w:t>
            </w:r>
          </w:p>
          <w:tbl>
            <w:tblPr>
              <w:tblStyle w:val="12"/>
              <w:tblW w:w="14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488"/>
              <w:gridCol w:w="10200"/>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序号</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类别</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《港口建设项目重大变动清单（试行）》内容</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bCs w:val="0"/>
                      <w:color w:val="auto"/>
                      <w:kern w:val="2"/>
                      <w:sz w:val="21"/>
                      <w:szCs w:val="21"/>
                    </w:rPr>
                    <w:t>项目对照情况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性质</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cs="Times New Roman"/>
                      <w:color w:val="auto"/>
                      <w:sz w:val="21"/>
                      <w:szCs w:val="21"/>
                    </w:rPr>
                    <w:t>码头性质发生变动，如干散货、液体散货、集装箱、多用途、件杂货、通用码头等各类码头之间的转化</w:t>
                  </w:r>
                  <w:r>
                    <w:rPr>
                      <w:rStyle w:val="15"/>
                      <w:rFonts w:hint="default" w:ascii="Times New Roman" w:hAnsi="Times New Roman"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2</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规模</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码头工程泊位数量增加、等级提高、新增罐区（堆场）等工程内容</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3</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码头设计通过能力增加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4</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工程占地和用海总面积（含陆域面积、水域面积、疏浚面积）增加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5</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val="en-US" w:eastAsia="zh-CN"/>
                    </w:rPr>
                  </w:pPr>
                  <w:r>
                    <w:rPr>
                      <w:rStyle w:val="15"/>
                      <w:rFonts w:hint="default" w:ascii="Times New Roman" w:hAnsi="Times New Roman" w:eastAsia="宋体" w:cs="Times New Roman"/>
                      <w:color w:val="auto"/>
                      <w:sz w:val="21"/>
                      <w:szCs w:val="21"/>
                    </w:rPr>
                    <w:t>危险品储罐数量增加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6</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地点</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工程组成中码头岸线、航道、防波堤位置调整使得评价范围内出现新的自然保护区、风景名胜区、饮用水水源保护区等环境敏感区和要求更高的环境功能区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7</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集装箱危险品堆场位置发生变化导致环境风险增加</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8</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生产工艺</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干散货码头装卸方式、堆场堆存方式发生变化，导致大气污染源强增大</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9</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集装箱码头增加危险品箱装卸作业、洗箱作业或堆场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10</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集装箱危险品装卸、堆场、液化码头新增危险品货类（国际危险品分类：9 类），或新增同一货类中毒性、腐蚀性、爆炸性更大的货种</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环境保护措施</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eastAsia="zh-CN"/>
                    </w:rPr>
                  </w:pPr>
                  <w:r>
                    <w:rPr>
                      <w:rStyle w:val="15"/>
                      <w:rFonts w:hint="default" w:ascii="Times New Roman" w:hAnsi="Times New Roman" w:eastAsia="宋体" w:cs="Times New Roman"/>
                      <w:color w:val="auto"/>
                      <w:sz w:val="21"/>
                      <w:szCs w:val="21"/>
                    </w:rPr>
                    <w:t>矿石码头堆场防尘、液化码头油气回收、集装箱码头压载水灭活等主要环境保护措施或环境风险防范措施弱化或降低</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bl>
          <w:p>
            <w:pPr>
              <w:spacing w:line="360" w:lineRule="auto"/>
              <w:ind w:firstLine="480" w:firstLineChars="200"/>
              <w:jc w:val="center"/>
              <w:rPr>
                <w:rFonts w:hint="default"/>
                <w:vertAlign w:val="baseline"/>
                <w:lang w:val="en-US" w:eastAsia="zh-CN"/>
              </w:rPr>
            </w:pPr>
            <w:r>
              <w:rPr>
                <w:rFonts w:hint="default" w:ascii="Times New Roman" w:hAnsi="Times New Roman" w:cs="Times New Roman"/>
                <w:bCs/>
                <w:color w:val="auto"/>
                <w:kern w:val="2"/>
                <w:sz w:val="24"/>
                <w:szCs w:val="24"/>
              </w:rPr>
              <w:t>结合</w:t>
            </w:r>
            <w:r>
              <w:rPr>
                <w:rFonts w:hint="default" w:ascii="Times New Roman" w:hAnsi="Times New Roman" w:eastAsia="宋体" w:cs="Times New Roman"/>
                <w:color w:val="auto"/>
                <w:sz w:val="24"/>
                <w:lang w:val="en-US" w:eastAsia="zh-CN"/>
              </w:rPr>
              <w:t>环办[2015]52号文《关于印发环评管理中部分行业建设项目重大变动清单的通知》中《港口建设项目重大变动清单（试行）》</w:t>
            </w:r>
            <w:r>
              <w:rPr>
                <w:rFonts w:hint="default" w:ascii="Times New Roman" w:hAnsi="Times New Roman" w:cs="Times New Roman"/>
                <w:color w:val="auto"/>
                <w:sz w:val="24"/>
                <w:lang w:val="en-US" w:eastAsia="zh-CN"/>
              </w:rPr>
              <w:t>，</w:t>
            </w:r>
            <w:r>
              <w:rPr>
                <w:rFonts w:hint="default" w:ascii="Times New Roman" w:hAnsi="Times New Roman" w:cs="Times New Roman"/>
                <w:bCs/>
                <w:color w:val="auto"/>
                <w:kern w:val="2"/>
                <w:sz w:val="24"/>
                <w:szCs w:val="24"/>
              </w:rPr>
              <w:t>进行综合分析，本公司的性质、规模、地点、生产工艺和环境保护措施均未发生重大变动，未构成重大变动</w:t>
            </w:r>
            <w:r>
              <w:rPr>
                <w:rFonts w:hint="default" w:ascii="Times New Roman" w:hAnsi="Times New Roman" w:cs="Times New Roman"/>
                <w:bCs/>
                <w:color w:val="auto"/>
                <w:kern w:val="2"/>
                <w:sz w:val="24"/>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rPr>
                <w:rFonts w:hint="default" w:ascii="Times New Roman" w:hAnsi="Times New Roman" w:cs="Times New Roman"/>
              </w:rPr>
            </w:pPr>
            <w:r>
              <w:rPr>
                <w:rFonts w:hint="default" w:ascii="Times New Roman" w:hAnsi="Times New Roman" w:cs="Times New Roman"/>
              </w:rPr>
              <w:t>生产工艺流程（附流程图）</w:t>
            </w:r>
          </w:p>
          <w:p>
            <w:pPr>
              <w:spacing w:line="360" w:lineRule="auto"/>
              <w:rPr>
                <w:rFonts w:hAnsi="宋体"/>
              </w:rPr>
            </w:pPr>
            <w:r>
              <w:rPr>
                <w:rFonts w:hAnsi="宋体"/>
              </w:rPr>
              <mc:AlternateContent>
                <mc:Choice Requires="wps">
                  <w:drawing>
                    <wp:anchor distT="0" distB="0" distL="114300" distR="114300" simplePos="0" relativeHeight="251661312" behindDoc="0" locked="0" layoutInCell="1" allowOverlap="1">
                      <wp:simplePos x="0" y="0"/>
                      <wp:positionH relativeFrom="column">
                        <wp:posOffset>2164715</wp:posOffset>
                      </wp:positionH>
                      <wp:positionV relativeFrom="paragraph">
                        <wp:posOffset>283210</wp:posOffset>
                      </wp:positionV>
                      <wp:extent cx="1551940" cy="1403985"/>
                      <wp:effectExtent l="0" t="0" r="10160" b="5715"/>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551940" cy="1403985"/>
                              </a:xfrm>
                              <a:prstGeom prst="rect">
                                <a:avLst/>
                              </a:prstGeom>
                              <a:solidFill>
                                <a:srgbClr val="FFFFFF"/>
                              </a:solidFill>
                              <a:ln w="9525">
                                <a:noFill/>
                                <a:miter lim="800000"/>
                              </a:ln>
                            </wps:spPr>
                            <wps:txbx>
                              <w:txbxContent>
                                <w:p>
                                  <w:pPr>
                                    <w:jc w:val="center"/>
                                    <w:rPr>
                                      <w:rFonts w:hint="default" w:eastAsia="宋体"/>
                                      <w:sz w:val="24"/>
                                      <w:lang w:val="en-US" w:eastAsia="zh-CN"/>
                                    </w:rPr>
                                  </w:pPr>
                                  <w:r>
                                    <w:rPr>
                                      <w:rFonts w:hint="eastAsia"/>
                                      <w:sz w:val="24"/>
                                    </w:rPr>
                                    <w:t>黄砂、石子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70.45pt;margin-top:22.3pt;height:110.55pt;width:122.2pt;z-index:251661312;mso-width-relative:page;mso-height-relative:margin;mso-height-percent:200;" fillcolor="#FFFFFF" filled="t" stroked="f" coordsize="21600,21600" o:gfxdata="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2Z00ltkAAAAKAQAADwAAAAAAAAABACAAAAAiAAAAZHJzL2Rv&#10;d25yZXYueG1sUEsBAhQAFAAAAAgAh07iQE69lG05AgAAVQQAAA4AAAAAAAAAAQAgAAAAKAEAAGRy&#10;cy9lMm9Eb2MueG1sUEsFBgAAAAAGAAYAWQEAANMFAAAAAA==&#10;">
                      <v:fill on="t"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黄砂、石子</w:t>
                            </w:r>
                          </w:p>
                        </w:txbxContent>
                      </v:textbox>
                    </v:shape>
                  </w:pict>
                </mc:Fallback>
              </mc:AlternateContent>
            </w:r>
          </w:p>
          <w:p>
            <w:pPr>
              <w:spacing w:line="360" w:lineRule="auto"/>
              <w:rPr>
                <w:rFonts w:hAnsi="宋体"/>
              </w:rPr>
            </w:pPr>
            <w:r>
              <w:rPr>
                <w:rFonts w:hint="eastAsia" w:hAnsi="宋体"/>
              </w:rPr>
              <mc:AlternateContent>
                <mc:Choice Requires="wps">
                  <w:drawing>
                    <wp:anchor distT="0" distB="0" distL="114300" distR="114300" simplePos="0" relativeHeight="251662336" behindDoc="0" locked="0" layoutInCell="1" allowOverlap="1">
                      <wp:simplePos x="0" y="0"/>
                      <wp:positionH relativeFrom="column">
                        <wp:posOffset>2974340</wp:posOffset>
                      </wp:positionH>
                      <wp:positionV relativeFrom="paragraph">
                        <wp:posOffset>290830</wp:posOffset>
                      </wp:positionV>
                      <wp:extent cx="0" cy="342900"/>
                      <wp:effectExtent l="38100" t="0" r="38100" b="0"/>
                      <wp:wrapNone/>
                      <wp:docPr id="128" name="直接箭头连接符 128"/>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4.2pt;margin-top:22.9pt;height:27pt;width:0pt;z-index:251662336;mso-width-relative:page;mso-height-relative:page;" filled="f" stroked="t" coordsize="21600,21600" o:gfxdata="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FZPttYAAAAJAQAADwAAAAAAAAABACAAAAAiAAAAZHJz&#10;L2Rvd25yZXYueG1sUEsBAhQAFAAAAAgAh07iQIvkgCEGAgAA5QMAAA4AAAAAAAAAAQAgAAAAJQEA&#10;AGRycy9lMm9Eb2MueG1sUEsFBgAAAAAGAAYAWQEAAJ0FA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p>
          <w:p>
            <w:pPr>
              <w:pStyle w:val="2"/>
              <w:spacing w:line="360" w:lineRule="auto"/>
              <w:jc w:val="both"/>
              <w:rPr>
                <w:rFonts w:hAnsi="宋体"/>
              </w:rPr>
            </w:pPr>
            <w:r>
              <w:rPr>
                <w:rFonts w:hAnsi="宋体"/>
              </w:rPr>
              <mc:AlternateContent>
                <mc:Choice Requires="wps">
                  <w:drawing>
                    <wp:anchor distT="0" distB="0" distL="114300" distR="114300" simplePos="0" relativeHeight="251679744" behindDoc="0" locked="0" layoutInCell="1" allowOverlap="1">
                      <wp:simplePos x="0" y="0"/>
                      <wp:positionH relativeFrom="column">
                        <wp:posOffset>3982085</wp:posOffset>
                      </wp:positionH>
                      <wp:positionV relativeFrom="paragraph">
                        <wp:posOffset>46355</wp:posOffset>
                      </wp:positionV>
                      <wp:extent cx="2073910" cy="351155"/>
                      <wp:effectExtent l="0" t="0" r="0" b="0"/>
                      <wp:wrapNone/>
                      <wp:docPr id="1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073910" cy="351155"/>
                              </a:xfrm>
                              <a:prstGeom prst="rect">
                                <a:avLst/>
                              </a:prstGeom>
                              <a:noFill/>
                              <a:ln w="9525">
                                <a:noFill/>
                                <a:miter lim="800000"/>
                              </a:ln>
                            </wps:spPr>
                            <wps:txbx>
                              <w:txbxContent>
                                <w:p>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、尾气、噪声</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13.55pt;margin-top:3.65pt;height:27.65pt;width:163.3pt;z-index:251679744;mso-width-relative:page;mso-height-relative:page;" filled="f" stroked="f" coordsize="21600,21600" o:gfxdata="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REhHy&#10;1gAAAAgBAAAPAAAAAAAAAAEAIAAAACIAAABkcnMvZG93bnJldi54bWxQSwECFAAUAAAACACHTuJA&#10;jHGm8CMCAAArBAAADgAAAAAAAAABACAAAAAlAQAAZHJzL2Uyb0RvYy54bWxQSwUGAAAAAAYABgBZ&#10;AQAAugUAAAAA&#10;">
                      <v:fill on="f" focussize="0,0"/>
                      <v:stroke on="f" miterlimit="8" joinstyle="miter"/>
                      <v:imagedata o:title=""/>
                      <o:lock v:ext="edit" aspectratio="f"/>
                      <v:textbox>
                        <w:txbxContent>
                          <w:p>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、尾气、噪声</w:t>
                            </w:r>
                          </w:p>
                        </w:txbxContent>
                      </v:textbox>
                    </v:shape>
                  </w:pict>
                </mc:Fallback>
              </mc:AlternateContent>
            </w:r>
            <w:r>
              <w:rPr>
                <w:rFonts w:hint="eastAsia" w:hAnsi="宋体"/>
              </w:rPr>
              <mc:AlternateContent>
                <mc:Choice Requires="wps">
                  <w:drawing>
                    <wp:anchor distT="0" distB="0" distL="114300" distR="114300" simplePos="0" relativeHeight="251664384" behindDoc="0" locked="0" layoutInCell="1" allowOverlap="1">
                      <wp:simplePos x="0" y="0"/>
                      <wp:positionH relativeFrom="column">
                        <wp:posOffset>3536315</wp:posOffset>
                      </wp:positionH>
                      <wp:positionV relativeFrom="paragraph">
                        <wp:posOffset>191770</wp:posOffset>
                      </wp:positionV>
                      <wp:extent cx="495300" cy="0"/>
                      <wp:effectExtent l="0" t="38100" r="0" b="38100"/>
                      <wp:wrapNone/>
                      <wp:docPr id="129" name="直接箭头连接符 129"/>
                      <wp:cNvGraphicFramePr/>
                      <a:graphic xmlns:a="http://schemas.openxmlformats.org/drawingml/2006/main">
                        <a:graphicData uri="http://schemas.microsoft.com/office/word/2010/wordprocessingShape">
                          <wps:wsp>
                            <wps:cNvCnPr/>
                            <wps:spPr>
                              <a:xfrm>
                                <a:off x="0" y="0"/>
                                <a:ext cx="495299"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8.45pt;margin-top:15.1pt;height:0pt;width:39pt;z-index:251664384;mso-width-relative:page;mso-height-relative:page;" filled="f" stroked="t" coordsize="21600,21600" o:gfxdata="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75j2QAAAAkBAAAPAAAAAAAAAAEAIAAAACIA&#10;AABkcnMvZG93bnJldi54bWxQSwECFAAUAAAACACHTuJArXd4vQgCAADnAwAADgAAAAAAAAABACAA&#10;AAAoAQAAZHJzL2Uyb0RvYy54bWxQSwUGAAAAAAYABgBZAQAAogUAAAAA&#10;">
                      <v:fill on="f" focussize="0,0"/>
                      <v:stroke weight="1.5pt" color="#000000 [3213]" miterlimit="8" joinstyle="miter" dashstyle="3 1" endarrow="block"/>
                      <v:imagedata o:title=""/>
                      <o:lock v:ext="edit" aspectratio="f"/>
                    </v:shape>
                  </w:pict>
                </mc:Fallback>
              </mc:AlternateContent>
            </w:r>
            <w:r>
              <w:rPr>
                <w:rFonts w:hAnsi="宋体"/>
              </w:rPr>
              <mc:AlternateContent>
                <mc:Choice Requires="wps">
                  <w:drawing>
                    <wp:anchor distT="0" distB="0" distL="114300" distR="114300" simplePos="0" relativeHeight="251663360" behindDoc="0" locked="0" layoutInCell="1" allowOverlap="1">
                      <wp:simplePos x="0" y="0"/>
                      <wp:positionH relativeFrom="column">
                        <wp:posOffset>2431415</wp:posOffset>
                      </wp:positionH>
                      <wp:positionV relativeFrom="paragraph">
                        <wp:posOffset>39370</wp:posOffset>
                      </wp:positionV>
                      <wp:extent cx="1104900" cy="1403985"/>
                      <wp:effectExtent l="5080" t="4445" r="13970" b="20320"/>
                      <wp:wrapNone/>
                      <wp:docPr id="13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船舶运入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91.45pt;margin-top:3.1pt;height:110.55pt;width:87pt;z-index:251663360;mso-width-relative:page;mso-height-relative:margin;mso-height-percent:200;" fillcolor="#FFFFFF" filled="t" stroked="t" coordsize="21600,21600" o:gfxdata="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daN121gAAAAkBAAAPAAAAAAAAAAEAIAAAACIAAABkcnMvZG93&#10;bnJldi54bWxQSwECFAAUAAAACACHTuJAKoj8lTsCAAB+BAAADgAAAAAAAAABACAAAAAlAQAAZHJz&#10;L2Uyb0RvYy54bWxQSwUGAAAAAAYABgBZAQAA0gUAAAAA&#10;">
                      <v:fill on="t" focussize="0,0"/>
                      <v:stroke color="#000000" miterlimit="8" joinstyle="miter"/>
                      <v:imagedata o:title=""/>
                      <o:lock v:ext="edit" aspectratio="f"/>
                      <v:textbox style="mso-fit-shape-to-text:t;">
                        <w:txbxContent>
                          <w:p>
                            <w:pPr>
                              <w:jc w:val="center"/>
                              <w:rPr>
                                <w:sz w:val="24"/>
                              </w:rPr>
                            </w:pPr>
                            <w:r>
                              <w:rPr>
                                <w:rFonts w:hint="eastAsia"/>
                                <w:sz w:val="24"/>
                              </w:rPr>
                              <w:t>船舶运入</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5408" behindDoc="0" locked="0" layoutInCell="1" allowOverlap="1">
                      <wp:simplePos x="0" y="0"/>
                      <wp:positionH relativeFrom="column">
                        <wp:posOffset>2974340</wp:posOffset>
                      </wp:positionH>
                      <wp:positionV relativeFrom="paragraph">
                        <wp:posOffset>40640</wp:posOffset>
                      </wp:positionV>
                      <wp:extent cx="0" cy="342900"/>
                      <wp:effectExtent l="38100" t="0" r="38100" b="0"/>
                      <wp:wrapNone/>
                      <wp:docPr id="131" name="直接箭头连接符 131"/>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4.2pt;margin-top:3.2pt;height:27pt;width:0pt;z-index:251665408;mso-width-relative:page;mso-height-relative:page;" filled="f" stroked="t" coordsize="21600,21600" o:gfxdata="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2gWRTUAAAACAEAAA8AAAAAAAAAAQAgAAAAIgAAAGRycy9k&#10;b3ducmV2LnhtbFBLAQIUABQAAAAIAIdO4kCb8fjWBgIAAOUDAAAOAAAAAAAAAAEAIAAAACMBAABk&#10;cnMvZTJvRG9jLnhtbFBLBQYAAAAABgAGAFkBAACbBQ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80768" behindDoc="0" locked="0" layoutInCell="1" allowOverlap="1">
                      <wp:simplePos x="0" y="0"/>
                      <wp:positionH relativeFrom="column">
                        <wp:posOffset>4014470</wp:posOffset>
                      </wp:positionH>
                      <wp:positionV relativeFrom="paragraph">
                        <wp:posOffset>83185</wp:posOffset>
                      </wp:positionV>
                      <wp:extent cx="1304925" cy="1403985"/>
                      <wp:effectExtent l="0" t="0" r="0" b="0"/>
                      <wp:wrapNone/>
                      <wp:docPr id="13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扬尘、噪声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16.1pt;margin-top:6.55pt;height:110.55pt;width:102.75pt;z-index:251680768;mso-width-relative:page;mso-height-relative:margin;mso-height-percent:200;" filled="f" stroked="f" coordsize="21600,21600" o:gfxdata="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n&#10;0xRC2AAAAAoBAAAPAAAAAAAAAAEAIAAAACIAAABkcnMvZG93bnJldi54bWxQSwECFAAUAAAACACH&#10;TuJAJP4+DSQCAAAsBAAADgAAAAAAAAABACAAAAAnAQAAZHJzL2Uyb0RvYy54bWxQSwUGAAAAAAYA&#10;BgBZAQAAvQU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扬尘、噪声</w:t>
                            </w:r>
                          </w:p>
                        </w:txbxContent>
                      </v:textbox>
                    </v:shape>
                  </w:pict>
                </mc:Fallback>
              </mc:AlternateContent>
            </w:r>
            <w:r>
              <w:rPr>
                <w:rFonts w:hAnsi="宋体"/>
              </w:rPr>
              <mc:AlternateContent>
                <mc:Choice Requires="wps">
                  <w:drawing>
                    <wp:anchor distT="0" distB="0" distL="114300" distR="114300" simplePos="0" relativeHeight="251666432" behindDoc="0" locked="0" layoutInCell="1" allowOverlap="1">
                      <wp:simplePos x="0" y="0"/>
                      <wp:positionH relativeFrom="column">
                        <wp:posOffset>2431415</wp:posOffset>
                      </wp:positionH>
                      <wp:positionV relativeFrom="paragraph">
                        <wp:posOffset>95885</wp:posOffset>
                      </wp:positionV>
                      <wp:extent cx="1104900" cy="1403985"/>
                      <wp:effectExtent l="5080" t="4445" r="13970" b="20320"/>
                      <wp:wrapNone/>
                      <wp:docPr id="13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装卸</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91.45pt;margin-top:7.55pt;height:110.55pt;width:87pt;z-index:251666432;mso-width-relative:page;mso-height-relative:margin;mso-height-percent:200;" fillcolor="#FFFFFF" filled="t" stroked="t" coordsize="21600,21600" o:gfxdata="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cpIjNdcAAAAKAQAADwAAAAAAAAABACAAAAAiAAAAZHJzL2Rv&#10;d25yZXYueG1sUEsBAhQAFAAAAAgAh07iQMt4Qdg7AgAAfgQAAA4AAAAAAAAAAQAgAAAAJgEAAGRy&#10;cy9lMm9Eb2MueG1sUEsFBgAAAAAGAAYAWQEAANMFAAAAAA==&#10;">
                      <v:fill on="t" focussize="0,0"/>
                      <v:stroke color="#000000" miterlimit="8" joinstyle="miter"/>
                      <v:imagedata o:title=""/>
                      <o:lock v:ext="edit" aspectratio="f"/>
                      <v:textbox style="mso-fit-shape-to-text:t;">
                        <w:txbxContent>
                          <w:p>
                            <w:pPr>
                              <w:jc w:val="center"/>
                              <w:rPr>
                                <w:sz w:val="24"/>
                              </w:rPr>
                            </w:pPr>
                            <w:r>
                              <w:rPr>
                                <w:rFonts w:hint="eastAsia"/>
                                <w:sz w:val="24"/>
                              </w:rPr>
                              <w:t>装卸</w:t>
                            </w:r>
                          </w:p>
                        </w:txbxContent>
                      </v:textbox>
                    </v:shape>
                  </w:pict>
                </mc:Fallback>
              </mc:AlternateContent>
            </w:r>
            <w:r>
              <w:rPr>
                <w:rFonts w:hint="eastAsia" w:hAnsi="宋体"/>
              </w:rPr>
              <mc:AlternateContent>
                <mc:Choice Requires="wps">
                  <w:drawing>
                    <wp:anchor distT="0" distB="0" distL="114300" distR="114300" simplePos="0" relativeHeight="251667456" behindDoc="0" locked="0" layoutInCell="1" allowOverlap="1">
                      <wp:simplePos x="0" y="0"/>
                      <wp:positionH relativeFrom="column">
                        <wp:posOffset>3536315</wp:posOffset>
                      </wp:positionH>
                      <wp:positionV relativeFrom="paragraph">
                        <wp:posOffset>245110</wp:posOffset>
                      </wp:positionV>
                      <wp:extent cx="494665" cy="0"/>
                      <wp:effectExtent l="0" t="38100" r="635" b="38100"/>
                      <wp:wrapNone/>
                      <wp:docPr id="133" name="直接箭头连接符 133"/>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8.45pt;margin-top:19.3pt;height:0pt;width:38.95pt;z-index:251667456;mso-width-relative:page;mso-height-relative:page;" filled="f" stroked="t" coordsize="21600,21600" o:gfxdata="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vKd53aAAAACQEAAA8AAAAAAAAAAQAgAAAA&#10;IgAAAGRycy9kb3ducmV2LnhtbFBLAQIUABQAAAAIAIdO4kDqZa9SCQIAAOcDAAAOAAAAAAAAAAEA&#10;IAAAACkBAABkcnMvZTJvRG9jLnhtbFBLBQYAAAAABgAGAFkBAACkBQAAAAA=&#10;">
                      <v:fill on="f" focussize="0,0"/>
                      <v:stroke weight="1.5pt" color="#000000 [3213]" miterlimit="8" joinstyle="miter" dashstyle="3 1" endarrow="block"/>
                      <v:imagedata o:title=""/>
                      <o:lock v:ext="edit" aspectratio="f"/>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8480" behindDoc="0" locked="0" layoutInCell="1" allowOverlap="1">
                      <wp:simplePos x="0" y="0"/>
                      <wp:positionH relativeFrom="column">
                        <wp:posOffset>2983865</wp:posOffset>
                      </wp:positionH>
                      <wp:positionV relativeFrom="paragraph">
                        <wp:posOffset>97790</wp:posOffset>
                      </wp:positionV>
                      <wp:extent cx="5080" cy="377825"/>
                      <wp:effectExtent l="34290" t="0" r="36830" b="3175"/>
                      <wp:wrapNone/>
                      <wp:docPr id="135" name="直接箭头连接符 135"/>
                      <wp:cNvGraphicFramePr/>
                      <a:graphic xmlns:a="http://schemas.openxmlformats.org/drawingml/2006/main">
                        <a:graphicData uri="http://schemas.microsoft.com/office/word/2010/wordprocessingShape">
                          <wps:wsp>
                            <wps:cNvCnPr/>
                            <wps:spPr>
                              <a:xfrm>
                                <a:off x="0" y="0"/>
                                <a:ext cx="5080" cy="3778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4.95pt;margin-top:7.7pt;height:29.75pt;width:0.4pt;z-index:251668480;mso-width-relative:page;mso-height-relative:page;" filled="f" stroked="t" coordsize="21600,21600" o:gfxdata="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Hens2AAAAAkBAAAPAAAAAAAAAAEAIAAAACIA&#10;AABkcnMvZG93bnJldi54bWxQSwECFAAUAAAACACHTuJAf5NI9AkCAADoAwAADgAAAAAAAAABACAA&#10;AAAnAQAAZHJzL2Uyb0RvYy54bWxQSwUGAAAAAAYABgBZAQAAogU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81792" behindDoc="0" locked="0" layoutInCell="1" allowOverlap="1">
                      <wp:simplePos x="0" y="0"/>
                      <wp:positionH relativeFrom="column">
                        <wp:posOffset>4023995</wp:posOffset>
                      </wp:positionH>
                      <wp:positionV relativeFrom="paragraph">
                        <wp:posOffset>173355</wp:posOffset>
                      </wp:positionV>
                      <wp:extent cx="1304925" cy="1403985"/>
                      <wp:effectExtent l="0" t="0" r="0" b="0"/>
                      <wp:wrapNone/>
                      <wp:docPr id="1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lang w:val="en-US"/>
                                    </w:rPr>
                                  </w:pPr>
                                  <w:r>
                                    <w:rPr>
                                      <w:rFonts w:hint="eastAsia"/>
                                      <w:sz w:val="24"/>
                                      <w:lang w:val="en-US" w:eastAsia="zh-CN"/>
                                    </w:rPr>
                                    <w:t>扬尘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16.85pt;margin-top:13.65pt;height:110.55pt;width:102.75pt;z-index:251681792;mso-width-relative:page;mso-height-relative:margin;mso-height-percent:200;" filled="f" stroked="f" coordsize="21600,21600" o:gfxdata="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2&#10;rugw2AAAAAoBAAAPAAAAAAAAAAEAIAAAACIAAABkcnMvZG93bnJldi54bWxQSwECFAAUAAAACACH&#10;TuJAxmJMgSQCAAAsBAAADgAAAAAAAAABACAAAAAnAQAAZHJzL2Uyb0RvYy54bWxQSwUGAAAAAAYA&#10;BgBZAQAAvQUAAAAA&#10;">
                      <v:fill on="f" focussize="0,0"/>
                      <v:stroke on="f" miterlimit="8" joinstyle="miter"/>
                      <v:imagedata o:title=""/>
                      <o:lock v:ext="edit" aspectratio="f"/>
                      <v:textbox style="mso-fit-shape-to-text:t;">
                        <w:txbxContent>
                          <w:p>
                            <w:pPr>
                              <w:rPr>
                                <w:rFonts w:hint="default"/>
                                <w:lang w:val="en-US"/>
                              </w:rPr>
                            </w:pPr>
                            <w:r>
                              <w:rPr>
                                <w:rFonts w:hint="eastAsia"/>
                                <w:sz w:val="24"/>
                                <w:lang w:val="en-US" w:eastAsia="zh-CN"/>
                              </w:rPr>
                              <w:t>扬尘</w:t>
                            </w:r>
                          </w:p>
                        </w:txbxContent>
                      </v:textbox>
                    </v:shape>
                  </w:pict>
                </mc:Fallback>
              </mc:AlternateContent>
            </w:r>
            <w:r>
              <w:rPr>
                <w:rFonts w:hAnsi="宋体"/>
              </w:rPr>
              <mc:AlternateContent>
                <mc:Choice Requires="wps">
                  <w:drawing>
                    <wp:anchor distT="0" distB="0" distL="114300" distR="114300" simplePos="0" relativeHeight="251669504" behindDoc="0" locked="0" layoutInCell="1" allowOverlap="1">
                      <wp:simplePos x="0" y="0"/>
                      <wp:positionH relativeFrom="column">
                        <wp:posOffset>2431415</wp:posOffset>
                      </wp:positionH>
                      <wp:positionV relativeFrom="paragraph">
                        <wp:posOffset>173990</wp:posOffset>
                      </wp:positionV>
                      <wp:extent cx="1104900" cy="1403985"/>
                      <wp:effectExtent l="5080" t="4445" r="13970" b="20320"/>
                      <wp:wrapNone/>
                      <wp:docPr id="13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堆场暂存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91.45pt;margin-top:13.7pt;height:110.55pt;width:87pt;z-index:251669504;mso-width-relative:page;mso-height-relative:margin;mso-height-percent:200;" fillcolor="#FFFFFF" filled="t" stroked="t" coordsize="21600,21600" o:gfxdata="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h0WvLXAAAACgEAAA8AAAAAAAAAAQAgAAAAIgAAAGRycy9k&#10;b3ducmV2LnhtbFBLAQIUABQAAAAIAIdO4kAzPpR2PAIAAH4EAAAOAAAAAAAAAAEAIAAAACY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堆场暂存</w:t>
                            </w:r>
                          </w:p>
                        </w:txbxContent>
                      </v:textbox>
                    </v:shape>
                  </w:pict>
                </mc:Fallback>
              </mc:AlternateContent>
            </w:r>
          </w:p>
          <w:p>
            <w:pPr>
              <w:pStyle w:val="2"/>
              <w:spacing w:line="360" w:lineRule="auto"/>
              <w:jc w:val="both"/>
              <w:rPr>
                <w:rFonts w:hAnsi="宋体"/>
              </w:rPr>
            </w:pPr>
            <w:r>
              <mc:AlternateContent>
                <mc:Choice Requires="wps">
                  <w:drawing>
                    <wp:anchor distT="0" distB="0" distL="114300" distR="114300" simplePos="0" relativeHeight="251672576" behindDoc="0" locked="0" layoutInCell="1" allowOverlap="1">
                      <wp:simplePos x="0" y="0"/>
                      <wp:positionH relativeFrom="column">
                        <wp:posOffset>2988945</wp:posOffset>
                      </wp:positionH>
                      <wp:positionV relativeFrom="paragraph">
                        <wp:posOffset>180340</wp:posOffset>
                      </wp:positionV>
                      <wp:extent cx="0" cy="243840"/>
                      <wp:effectExtent l="9525" t="0" r="9525" b="3810"/>
                      <wp:wrapNone/>
                      <wp:docPr id="160" name="直接连接符 160"/>
                      <wp:cNvGraphicFramePr/>
                      <a:graphic xmlns:a="http://schemas.openxmlformats.org/drawingml/2006/main">
                        <a:graphicData uri="http://schemas.microsoft.com/office/word/2010/wordprocessingShape">
                          <wps:wsp>
                            <wps:cNvCnPr/>
                            <wps:spPr>
                              <a:xfrm>
                                <a:off x="3748405" y="3478530"/>
                                <a:ext cx="0" cy="24384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5.35pt;margin-top:14.2pt;height:19.2pt;width:0pt;z-index:251672576;mso-width-relative:page;mso-height-relative:page;" filled="f" stroked="t" coordsize="21600,21600" o:gfxdata="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Ka+4nYAAAACQEAAA8AAAAAAAAAAQAgAAAAIgAAAGRycy9kb3ducmV2LnhtbFBLAQIUABQA&#10;AAAIAIdO4kC0MWaB8AEAAMEDAAAOAAAAAAAAAAEAIAAAACcBAABkcnMvZTJvRG9jLnhtbFBLBQYA&#10;AAAABgAGAFkBAACJBQAAAAA=&#10;">
                      <v:fill on="f" focussize="0,0"/>
                      <v:stroke weight="1.5pt" color="#000000 [3213]" miterlimit="8" joinstyle="miter"/>
                      <v:imagedata o:title=""/>
                      <o:lock v:ext="edit" aspectratio="f"/>
                    </v:line>
                  </w:pict>
                </mc:Fallback>
              </mc:AlternateContent>
            </w:r>
            <w:r>
              <w:rPr>
                <w:rFonts w:hint="eastAsia" w:hAnsi="宋体"/>
              </w:rPr>
              <mc:AlternateContent>
                <mc:Choice Requires="wps">
                  <w:drawing>
                    <wp:anchor distT="0" distB="0" distL="114300" distR="114300" simplePos="0" relativeHeight="251671552" behindDoc="0" locked="0" layoutInCell="1" allowOverlap="1">
                      <wp:simplePos x="0" y="0"/>
                      <wp:positionH relativeFrom="column">
                        <wp:posOffset>3545840</wp:posOffset>
                      </wp:positionH>
                      <wp:positionV relativeFrom="paragraph">
                        <wp:posOffset>26035</wp:posOffset>
                      </wp:positionV>
                      <wp:extent cx="494665" cy="0"/>
                      <wp:effectExtent l="0" t="38100" r="635" b="38100"/>
                      <wp:wrapNone/>
                      <wp:docPr id="138" name="直接箭头连接符 138"/>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9.2pt;margin-top:2.05pt;height:0pt;width:38.95pt;z-index:251671552;mso-width-relative:page;mso-height-relative:page;" filled="f" stroked="t" coordsize="21600,21600" o:gfxdata="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OWa92AAAAAcBAAAPAAAAAAAAAAEAIAAAACIA&#10;AABkcnMvZG93bnJldi54bWxQSwECFAAUAAAACACHTuJAecbecQkCAADnAwAADgAAAAAAAAABACAA&#10;AAAnAQAAZHJzL2Uyb0RvYy54bWxQSwUGAAAAAAYABgBZAQAAogU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70528" behindDoc="0" locked="0" layoutInCell="1" allowOverlap="1">
                      <wp:simplePos x="0" y="0"/>
                      <wp:positionH relativeFrom="column">
                        <wp:posOffset>2255520</wp:posOffset>
                      </wp:positionH>
                      <wp:positionV relativeFrom="paragraph">
                        <wp:posOffset>125730</wp:posOffset>
                      </wp:positionV>
                      <wp:extent cx="4445" cy="239395"/>
                      <wp:effectExtent l="36830" t="0" r="34925" b="8255"/>
                      <wp:wrapNone/>
                      <wp:docPr id="139" name="直接箭头连接符 139"/>
                      <wp:cNvGraphicFramePr/>
                      <a:graphic xmlns:a="http://schemas.openxmlformats.org/drawingml/2006/main">
                        <a:graphicData uri="http://schemas.microsoft.com/office/word/2010/wordprocessingShape">
                          <wps:wsp>
                            <wps:cNvCnPr/>
                            <wps:spPr>
                              <a:xfrm flipH="1">
                                <a:off x="0" y="0"/>
                                <a:ext cx="4445" cy="23939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77.6pt;margin-top:9.9pt;height:18.85pt;width:0.35pt;z-index:251670528;mso-width-relative:page;mso-height-relative:page;" filled="f" stroked="t" coordsize="21600,21600" o:gfxdata="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wZu671gAAAAkBAAAPAAAAAAAAAAEA&#10;IAAAACIAAABkcnMvZG93bnJldi54bWxQSwECFAAUAAAACACHTuJA7yxx6hECAADyAwAADgAAAAAA&#10;AAABACAAAAAlAQAAZHJzL2Uyb0RvYy54bWxQSwUGAAAAAAYABgBZAQAAqAUAAAAA&#10;">
                      <v:fill on="f" focussize="0,0"/>
                      <v:stroke weight="1.5pt" color="#000000 [3213]" miterlimit="8" joinstyle="miter" endarrow="block"/>
                      <v:imagedata o:title=""/>
                      <o:lock v:ext="edit" aspectratio="f"/>
                    </v:shape>
                  </w:pict>
                </mc:Fallback>
              </mc:AlternateContent>
            </w:r>
            <w:r>
              <w:rPr>
                <w:sz w:val="24"/>
              </w:rPr>
              <mc:AlternateContent>
                <mc:Choice Requires="wps">
                  <w:drawing>
                    <wp:anchor distT="0" distB="0" distL="114300" distR="114300" simplePos="0" relativeHeight="251673600" behindDoc="0" locked="0" layoutInCell="1" allowOverlap="1">
                      <wp:simplePos x="0" y="0"/>
                      <wp:positionH relativeFrom="column">
                        <wp:posOffset>2255520</wp:posOffset>
                      </wp:positionH>
                      <wp:positionV relativeFrom="paragraph">
                        <wp:posOffset>127000</wp:posOffset>
                      </wp:positionV>
                      <wp:extent cx="748665" cy="8890"/>
                      <wp:effectExtent l="0" t="0" r="0" b="0"/>
                      <wp:wrapNone/>
                      <wp:docPr id="161" name="直接连接符 161"/>
                      <wp:cNvGraphicFramePr/>
                      <a:graphic xmlns:a="http://schemas.openxmlformats.org/drawingml/2006/main">
                        <a:graphicData uri="http://schemas.microsoft.com/office/word/2010/wordprocessingShape">
                          <wps:wsp>
                            <wps:cNvCnPr/>
                            <wps:spPr>
                              <a:xfrm>
                                <a:off x="3014980" y="3750945"/>
                                <a:ext cx="748665" cy="889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77.6pt;margin-top:10pt;height:0.7pt;width:58.95pt;z-index:251673600;mso-width-relative:page;mso-height-relative:page;" filled="f" stroked="t" coordsize="21600,21600" o:gfxdata="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3cpjjZAAAACQEAAA8AAAAAAAAAAQAgAAAAIgAAAGRycy9kb3ducmV2LnhtbFBL&#10;AQIUABQAAAAIAIdO4kB8FJkn9QEAAMQDAAAOAAAAAAAAAAEAIAAAACgBAABkcnMvZTJvRG9jLnht&#10;bFBLBQYAAAAABgAGAFkBAACPBQAAAAA=&#10;">
                      <v:fill on="f" focussize="0,0"/>
                      <v:stroke weight="1.5pt" color="#000000 [3213]" miterlimit="8" joinstyle="miter"/>
                      <v:imagedata o:title=""/>
                      <o:lock v:ext="edit" aspectratio="f"/>
                    </v:line>
                  </w:pict>
                </mc:Fallback>
              </mc:AlternateContent>
            </w:r>
          </w:p>
          <w:p>
            <w:pPr>
              <w:pStyle w:val="4"/>
              <w:rPr>
                <w:color w:val="000000"/>
                <w:sz w:val="24"/>
              </w:rPr>
            </w:pPr>
            <w:r>
              <w:rPr>
                <w:rFonts w:hAnsi="宋体"/>
              </w:rPr>
              <mc:AlternateContent>
                <mc:Choice Requires="wps">
                  <w:drawing>
                    <wp:anchor distT="0" distB="0" distL="114300" distR="114300" simplePos="0" relativeHeight="251683840" behindDoc="0" locked="0" layoutInCell="1" allowOverlap="1">
                      <wp:simplePos x="0" y="0"/>
                      <wp:positionH relativeFrom="column">
                        <wp:posOffset>6350</wp:posOffset>
                      </wp:positionH>
                      <wp:positionV relativeFrom="paragraph">
                        <wp:posOffset>185420</wp:posOffset>
                      </wp:positionV>
                      <wp:extent cx="1657350" cy="1403985"/>
                      <wp:effectExtent l="0" t="0" r="0" b="0"/>
                      <wp:wrapNone/>
                      <wp:docPr id="4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657350" cy="1403985"/>
                              </a:xfrm>
                              <a:prstGeom prst="rect">
                                <a:avLst/>
                              </a:prstGeom>
                              <a:noFill/>
                              <a:ln w="9525">
                                <a:noFill/>
                                <a:miter lim="800000"/>
                              </a:ln>
                            </wps:spPr>
                            <wps:txbx>
                              <w:txbxContent>
                                <w:p>
                                  <w:pPr>
                                    <w:jc w:val="left"/>
                                    <w:rPr>
                                      <w:rFonts w:hint="default"/>
                                      <w:sz w:val="24"/>
                                      <w:lang w:val="en-US"/>
                                    </w:rPr>
                                  </w:pPr>
                                  <w:r>
                                    <w:rPr>
                                      <w:rFonts w:hint="eastAsia"/>
                                      <w:sz w:val="24"/>
                                      <w:lang w:val="en-US" w:eastAsia="zh-CN"/>
                                    </w:rPr>
                                    <w:t>扬尘、尾气、噪声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0.5pt;margin-top:14.6pt;height:110.55pt;width:130.5pt;z-index:251683840;mso-width-relative:page;mso-height-relative:margin;mso-height-percent:200;" filled="f" stroked="f" coordsize="21600,21600" o:gfxdata="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RQH&#10;ztUAAAAIAQAADwAAAAAAAAABACAAAAAiAAAAZHJzL2Rvd25yZXYueG1sUEsBAhQAFAAAAAgAh07i&#10;QN3aNc8lAgAAKwQAAA4AAAAAAAAAAQAgAAAAJAEAAGRycy9lMm9Eb2MueG1sUEsFBgAAAAAGAAYA&#10;WQEAALsFAAAAAA==&#10;">
                      <v:fill on="f" focussize="0,0"/>
                      <v:stroke on="f" miterlimit="8" joinstyle="miter"/>
                      <v:imagedata o:title=""/>
                      <o:lock v:ext="edit" aspectratio="f"/>
                      <v:textbox style="mso-fit-shape-to-text:t;">
                        <w:txbxContent>
                          <w:p>
                            <w:pPr>
                              <w:jc w:val="left"/>
                              <w:rPr>
                                <w:rFonts w:hint="default"/>
                                <w:sz w:val="24"/>
                                <w:lang w:val="en-US"/>
                              </w:rPr>
                            </w:pPr>
                            <w:r>
                              <w:rPr>
                                <w:rFonts w:hint="eastAsia"/>
                                <w:sz w:val="24"/>
                                <w:lang w:val="en-US" w:eastAsia="zh-CN"/>
                              </w:rPr>
                              <w:t>扬尘、尾气、噪声</w:t>
                            </w:r>
                          </w:p>
                        </w:txbxContent>
                      </v:textbox>
                    </v:shape>
                  </w:pict>
                </mc:Fallback>
              </mc:AlternateContent>
            </w:r>
            <w:r>
              <w:rPr>
                <w:rFonts w:hAnsi="宋体"/>
              </w:rPr>
              <mc:AlternateContent>
                <mc:Choice Requires="wps">
                  <w:drawing>
                    <wp:anchor distT="0" distB="0" distL="114300" distR="114300" simplePos="0" relativeHeight="251674624" behindDoc="0" locked="0" layoutInCell="1" allowOverlap="1">
                      <wp:simplePos x="0" y="0"/>
                      <wp:positionH relativeFrom="column">
                        <wp:posOffset>1850390</wp:posOffset>
                      </wp:positionH>
                      <wp:positionV relativeFrom="paragraph">
                        <wp:posOffset>168275</wp:posOffset>
                      </wp:positionV>
                      <wp:extent cx="762000" cy="1403985"/>
                      <wp:effectExtent l="4445" t="4445" r="14605" b="20320"/>
                      <wp:wrapNone/>
                      <wp:docPr id="15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620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装车</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45.7pt;margin-top:13.25pt;height:110.55pt;width:60pt;z-index:251674624;mso-width-relative:page;mso-height-relative:margin;mso-height-percent:200;" fillcolor="#FFFFFF" filled="t" stroked="t" coordsize="21600,21600" o:gfxdata="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H0Nr9cAAAAKAQAADwAAAAAAAAABACAAAAAiAAAAZHJz&#10;L2Rvd25yZXYueG1sUEsBAhQAFAAAAAgAh07iQHZeipI+AgAAfQQAAA4AAAAAAAAAAQAgAAAAJgEA&#10;AGRycy9lMm9Eb2MueG1sUEsFBgAAAAAGAAYAWQEAANYFAAAAAA==&#10;">
                      <v:fill on="t" focussize="0,0"/>
                      <v:stroke color="#000000" miterlimit="8" joinstyle="miter"/>
                      <v:imagedata o:title=""/>
                      <o:lock v:ext="edit" aspectratio="f"/>
                      <v:textbox style="mso-fit-shape-to-text:t;">
                        <w:txbxContent>
                          <w:p>
                            <w:pPr>
                              <w:jc w:val="center"/>
                              <w:rPr>
                                <w:sz w:val="24"/>
                              </w:rPr>
                            </w:pPr>
                            <w:r>
                              <w:rPr>
                                <w:rFonts w:hint="eastAsia"/>
                                <w:sz w:val="24"/>
                              </w:rPr>
                              <w:t>装车</w:t>
                            </w:r>
                          </w:p>
                        </w:txbxContent>
                      </v:textbox>
                    </v:shape>
                  </w:pict>
                </mc:Fallback>
              </mc:AlternateContent>
            </w:r>
          </w:p>
          <w:p>
            <w:pPr>
              <w:rPr>
                <w:rFonts w:hAnsi="宋体"/>
              </w:rPr>
            </w:pPr>
            <w:r>
              <w:rPr>
                <w:rFonts w:hint="eastAsia" w:hAnsi="宋体"/>
              </w:rPr>
              <mc:AlternateContent>
                <mc:Choice Requires="wps">
                  <w:drawing>
                    <wp:anchor distT="0" distB="0" distL="114300" distR="114300" simplePos="0" relativeHeight="251676672" behindDoc="0" locked="0" layoutInCell="1" allowOverlap="1">
                      <wp:simplePos x="0" y="0"/>
                      <wp:positionH relativeFrom="column">
                        <wp:posOffset>2240915</wp:posOffset>
                      </wp:positionH>
                      <wp:positionV relativeFrom="paragraph">
                        <wp:posOffset>188595</wp:posOffset>
                      </wp:positionV>
                      <wp:extent cx="0" cy="342900"/>
                      <wp:effectExtent l="38100" t="0" r="38100" b="0"/>
                      <wp:wrapNone/>
                      <wp:docPr id="156" name="直接箭头连接符 156"/>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6.45pt;margin-top:14.85pt;height:27pt;width:0pt;z-index:251676672;mso-width-relative:page;mso-height-relative:page;" filled="f" stroked="t" coordsize="21600,21600" o:gfxdata="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&#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h9zCbXAAAACQEAAA8AAAAAAAAAAQAgAAAAIgAAAGRy&#10;cy9kb3ducmV2LnhtbFBLAQIUABQAAAAIAIdO4kD55ENVBgIAAOUDAAAOAAAAAAAAAAEAIAAAACYB&#10;AABkcnMvZTJvRG9jLnhtbFBLBQYAAAAABgAGAFkBAACeBQAAAAA=&#10;">
                      <v:fill on="f" focussize="0,0"/>
                      <v:stroke weight="1.5pt" color="#000000 [3213]" miterlimit="8" joinstyle="miter" endarrow="block"/>
                      <v:imagedata o:title=""/>
                      <o:lock v:ext="edit" aspectratio="f"/>
                    </v:shape>
                  </w:pict>
                </mc:Fallback>
              </mc:AlternateContent>
            </w:r>
            <w:r>
              <w:rPr>
                <w:rFonts w:hint="eastAsia" w:hAnsi="宋体"/>
              </w:rPr>
              <mc:AlternateContent>
                <mc:Choice Requires="wps">
                  <w:drawing>
                    <wp:anchor distT="0" distB="0" distL="114300" distR="114300" simplePos="0" relativeHeight="251675648" behindDoc="0" locked="0" layoutInCell="1" allowOverlap="1">
                      <wp:simplePos x="0" y="0"/>
                      <wp:positionH relativeFrom="column">
                        <wp:posOffset>1398270</wp:posOffset>
                      </wp:positionH>
                      <wp:positionV relativeFrom="paragraph">
                        <wp:posOffset>39370</wp:posOffset>
                      </wp:positionV>
                      <wp:extent cx="442595" cy="1905"/>
                      <wp:effectExtent l="0" t="36830" r="14605" b="37465"/>
                      <wp:wrapNone/>
                      <wp:docPr id="153" name="直接箭头连接符 153"/>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10.1pt;margin-top:3.1pt;height:0.15pt;width:34.85pt;z-index:251675648;mso-width-relative:page;mso-height-relative:page;" filled="f" stroked="t" coordsize="21600,21600" o:gfxdata="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ZjwCnVAAAABwEAAA8AAAAAAAAAAQAg&#10;AAAAIgAAAGRycy9kb3ducmV2LnhtbFBLAQIUABQAAAAIAIdO4kBDECOUEQIAAPQDAAAOAAAAAAAA&#10;AAEAIAAAACQBAABkcnMvZTJvRG9jLnhtbFBLBQYAAAAABgAGAFkBAACnBQAAAAA=&#10;">
                      <v:fill on="f" focussize="0,0"/>
                      <v:stroke weight="1.5pt" color="#000000 [3213]" miterlimit="8" joinstyle="miter" dashstyle="3 1" endarrow="block"/>
                      <v:imagedata o:title=""/>
                      <o:lock v:ext="edit" aspectratio="f"/>
                    </v:shape>
                  </w:pict>
                </mc:Fallback>
              </mc:AlternateContent>
            </w:r>
          </w:p>
          <w:p>
            <w:pPr>
              <w:pStyle w:val="4"/>
            </w:pPr>
            <w:r>
              <w:rPr>
                <w:rFonts w:hAnsi="宋体"/>
              </w:rPr>
              <mc:AlternateContent>
                <mc:Choice Requires="wps">
                  <w:drawing>
                    <wp:anchor distT="0" distB="0" distL="114300" distR="114300" simplePos="0" relativeHeight="251682816" behindDoc="0" locked="0" layoutInCell="1" allowOverlap="1">
                      <wp:simplePos x="0" y="0"/>
                      <wp:positionH relativeFrom="column">
                        <wp:posOffset>-3175</wp:posOffset>
                      </wp:positionH>
                      <wp:positionV relativeFrom="paragraph">
                        <wp:posOffset>318770</wp:posOffset>
                      </wp:positionV>
                      <wp:extent cx="1657350" cy="1403985"/>
                      <wp:effectExtent l="0" t="0" r="0" b="0"/>
                      <wp:wrapNone/>
                      <wp:docPr id="15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657350" cy="1403985"/>
                              </a:xfrm>
                              <a:prstGeom prst="rect">
                                <a:avLst/>
                              </a:prstGeom>
                              <a:noFill/>
                              <a:ln w="9525">
                                <a:noFill/>
                                <a:miter lim="800000"/>
                              </a:ln>
                            </wps:spPr>
                            <wps:txbx>
                              <w:txbxContent>
                                <w:p>
                                  <w:pPr>
                                    <w:jc w:val="left"/>
                                    <w:rPr>
                                      <w:rFonts w:hint="default"/>
                                      <w:sz w:val="24"/>
                                      <w:lang w:val="en-US"/>
                                    </w:rPr>
                                  </w:pPr>
                                  <w:r>
                                    <w:rPr>
                                      <w:rFonts w:hint="eastAsia"/>
                                      <w:sz w:val="24"/>
                                      <w:lang w:val="en-US" w:eastAsia="zh-CN"/>
                                    </w:rPr>
                                    <w:t>扬尘、尾气、噪声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0.25pt;margin-top:25.1pt;height:110.55pt;width:130.5pt;z-index:251682816;mso-width-relative:page;mso-height-relative:margin;mso-height-percent:200;" filled="f" stroked="f" coordsize="21600,21600" o:gfxdata="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E9&#10;FzvWAAAACAEAAA8AAAAAAAAAAQAgAAAAIgAAAGRycy9kb3ducmV2LnhtbFBLAQIUABQAAAAIAIdO&#10;4kA0oOgqJQIAACwEAAAOAAAAAAAAAAEAIAAAACUBAABkcnMvZTJvRG9jLnhtbFBLBQYAAAAABgAG&#10;AFkBAAC8BQAAAAA=&#10;">
                      <v:fill on="f" focussize="0,0"/>
                      <v:stroke on="f" miterlimit="8" joinstyle="miter"/>
                      <v:imagedata o:title=""/>
                      <o:lock v:ext="edit" aspectratio="f"/>
                      <v:textbox style="mso-fit-shape-to-text:t;">
                        <w:txbxContent>
                          <w:p>
                            <w:pPr>
                              <w:jc w:val="left"/>
                              <w:rPr>
                                <w:rFonts w:hint="default"/>
                                <w:sz w:val="24"/>
                                <w:lang w:val="en-US"/>
                              </w:rPr>
                            </w:pPr>
                            <w:r>
                              <w:rPr>
                                <w:rFonts w:hint="eastAsia"/>
                                <w:sz w:val="24"/>
                                <w:lang w:val="en-US" w:eastAsia="zh-CN"/>
                              </w:rPr>
                              <w:t>扬尘、尾气、噪声</w:t>
                            </w:r>
                          </w:p>
                        </w:txbxContent>
                      </v:textbox>
                    </v:shape>
                  </w:pict>
                </mc:Fallback>
              </mc:AlternateContent>
            </w:r>
            <w:r>
              <w:rPr>
                <w:rFonts w:hAnsi="宋体"/>
              </w:rPr>
              <mc:AlternateContent>
                <mc:Choice Requires="wps">
                  <w:drawing>
                    <wp:anchor distT="0" distB="0" distL="114300" distR="114300" simplePos="0" relativeHeight="251677696" behindDoc="0" locked="0" layoutInCell="1" allowOverlap="1">
                      <wp:simplePos x="0" y="0"/>
                      <wp:positionH relativeFrom="column">
                        <wp:posOffset>1840865</wp:posOffset>
                      </wp:positionH>
                      <wp:positionV relativeFrom="paragraph">
                        <wp:posOffset>314960</wp:posOffset>
                      </wp:positionV>
                      <wp:extent cx="791210" cy="1403985"/>
                      <wp:effectExtent l="4445" t="4445" r="23495" b="20320"/>
                      <wp:wrapNone/>
                      <wp:docPr id="15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91210" cy="140398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外运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44.95pt;margin-top:24.8pt;height:110.55pt;width:62.3pt;z-index:251677696;mso-width-relative:page;mso-height-relative:margin;mso-height-percent:200;" fillcolor="#FFFFFF" filled="t" stroked="t" coordsize="21600,21600" o:gfxdata="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pEaLdgAAAAKAQAADwAAAAAAAAABACAAAAAiAAAAZHJzL2Rv&#10;d25yZXYueG1sUEsBAhQAFAAAAAgAh07iQAjMRz86AgAAfQQAAA4AAAAAAAAAAQAgAAAAJwEAAGRy&#10;cy9lMm9Eb2MueG1sUEsFBgAAAAAGAAYAWQEAANMFAAAAAA==&#10;">
                      <v:fill on="t" focussize="0,0"/>
                      <v:stroke color="#000000 [3213]" miterlimit="8" joinstyle="miter"/>
                      <v:imagedata o:title=""/>
                      <o:lock v:ext="edit" aspectratio="f"/>
                      <v:textbox style="mso-fit-shape-to-text:t;">
                        <w:txbxContent>
                          <w:p>
                            <w:pPr>
                              <w:jc w:val="center"/>
                              <w:rPr>
                                <w:sz w:val="24"/>
                              </w:rPr>
                            </w:pPr>
                            <w:r>
                              <w:rPr>
                                <w:rFonts w:hint="eastAsia"/>
                                <w:sz w:val="24"/>
                              </w:rPr>
                              <w:t>外运</w:t>
                            </w:r>
                          </w:p>
                        </w:txbxContent>
                      </v:textbox>
                    </v:shap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78720" behindDoc="0" locked="0" layoutInCell="1" allowOverlap="1">
                      <wp:simplePos x="0" y="0"/>
                      <wp:positionH relativeFrom="column">
                        <wp:posOffset>1388745</wp:posOffset>
                      </wp:positionH>
                      <wp:positionV relativeFrom="paragraph">
                        <wp:posOffset>64135</wp:posOffset>
                      </wp:positionV>
                      <wp:extent cx="442595" cy="1905"/>
                      <wp:effectExtent l="0" t="36830" r="14605" b="37465"/>
                      <wp:wrapNone/>
                      <wp:docPr id="158" name="直接箭头连接符 158"/>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09.35pt;margin-top:5.05pt;height:0.15pt;width:34.85pt;z-index:251678720;mso-width-relative:page;mso-height-relative:page;" filled="f" stroked="t" coordsize="21600,21600" o:gfxdata="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QjAPNcAAAAJAQAADwAAAAAAAAAB&#10;ACAAAAAiAAAAZHJzL2Rvd25yZXYueG1sUEsBAhQAFAAAAAgAh07iQEisKqkRAgAA9AMAAA4AAAAA&#10;AAAAAQAgAAAAJgEAAGRycy9lMm9Eb2MueG1sUEsFBgAAAAAGAAYAWQEAAKkFA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p>
          <w:p>
            <w:pPr>
              <w:spacing w:line="360" w:lineRule="auto"/>
              <w:ind w:firstLine="480" w:firstLineChars="200"/>
              <w:jc w:val="center"/>
              <w:rPr>
                <w:rFonts w:hint="default" w:ascii="Times New Roman" w:hAnsi="Times New Roman" w:cs="Times New Roman"/>
                <w:bCs/>
                <w:color w:val="auto"/>
                <w:kern w:val="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8" w:hRule="atLeast"/>
        </w:trPr>
        <w:tc>
          <w:tcPr>
            <w:tcW w:w="14174" w:type="dxa"/>
          </w:tcPr>
          <w:p>
            <w:pPr>
              <w:spacing w:line="360" w:lineRule="auto"/>
              <w:rPr>
                <w:rFonts w:hint="default" w:ascii="Times New Roman" w:hAnsi="Times New Roman" w:cs="Times New Roman"/>
                <w:sz w:val="24"/>
              </w:rPr>
            </w:pPr>
            <w:r>
              <w:rPr>
                <w:rFonts w:hint="default" w:ascii="Times New Roman" w:hAnsi="Times New Roman" w:cs="Times New Roman"/>
                <w:sz w:val="24"/>
              </w:rPr>
              <w:t>工程占地及平面布置（附图）</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w:t>
            </w:r>
            <w:r>
              <w:rPr>
                <w:rFonts w:hint="eastAsia" w:ascii="Times New Roman" w:hAnsi="Times New Roman" w:cs="Times New Roman"/>
                <w:sz w:val="24"/>
                <w:lang w:val="en-US" w:eastAsia="zh-CN"/>
              </w:rPr>
              <w:t>占地面积</w:t>
            </w:r>
            <w:r>
              <w:rPr>
                <w:rFonts w:hint="default" w:ascii="Times New Roman" w:hAnsi="Times New Roman" w:cs="Times New Roman"/>
                <w:sz w:val="24"/>
              </w:rPr>
              <w:t>约</w:t>
            </w:r>
            <w:r>
              <w:rPr>
                <w:rFonts w:hint="eastAsia" w:ascii="Times New Roman" w:hAnsi="Times New Roman" w:cs="Times New Roman"/>
                <w:sz w:val="24"/>
                <w:lang w:val="en-US" w:eastAsia="zh-CN"/>
              </w:rPr>
              <w:t xml:space="preserve">2500 </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w:t>
            </w:r>
          </w:p>
          <w:p>
            <w:pPr>
              <w:pStyle w:val="3"/>
              <w:rPr>
                <w:rFonts w:hint="default"/>
                <w:vertAlign w:val="baseline"/>
                <w:lang w:val="en-US" w:eastAsia="zh-CN"/>
              </w:rPr>
            </w:pPr>
            <w:r>
              <w:drawing>
                <wp:inline distT="0" distB="0" distL="114300" distR="114300">
                  <wp:extent cx="5099685" cy="4420870"/>
                  <wp:effectExtent l="0" t="0" r="5715"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099685" cy="4420870"/>
                          </a:xfrm>
                          <a:prstGeom prst="rect">
                            <a:avLst/>
                          </a:prstGeom>
                          <a:noFill/>
                          <a:ln>
                            <a:noFill/>
                          </a:ln>
                        </pic:spPr>
                      </pic:pic>
                    </a:graphicData>
                  </a:graphic>
                </wp:inline>
              </w:drawing>
            </w:r>
            <w:bookmarkStart w:id="15" w:name="_GoBack"/>
            <w:bookmarkEnd w:id="15"/>
          </w:p>
        </w:tc>
      </w:tr>
    </w:tbl>
    <w:p>
      <w:pPr>
        <w:pStyle w:val="3"/>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项目有关的生态破坏和污染物排放、主要环境问题及环境保护措施</w:t>
            </w:r>
          </w:p>
          <w:p>
            <w:pPr>
              <w:spacing w:line="360" w:lineRule="auto"/>
              <w:ind w:firstLine="480" w:firstLineChars="200"/>
              <w:rPr>
                <w:rFonts w:hint="default" w:ascii="Times New Roman" w:hAnsi="Times New Roman" w:cs="Times New Roman"/>
                <w:b/>
                <w:bCs/>
                <w:color w:val="auto"/>
                <w:sz w:val="24"/>
                <w:lang w:val="en-US" w:eastAsia="zh-CN"/>
              </w:rPr>
            </w:pPr>
            <w:r>
              <w:rPr>
                <w:rFonts w:hint="default" w:ascii="Times New Roman" w:hAnsi="Times New Roman" w:cs="Times New Roman"/>
                <w:color w:val="auto"/>
                <w:sz w:val="24"/>
                <w:szCs w:val="32"/>
              </w:rPr>
              <w:t>本项目为补办环评手续，故不考虑其施工期影响。</w:t>
            </w:r>
          </w:p>
          <w:p>
            <w:pPr>
              <w:spacing w:line="360" w:lineRule="auto"/>
              <w:ind w:firstLine="480" w:firstLineChars="200"/>
              <w:rPr>
                <w:rFonts w:hint="default" w:ascii="Times New Roman" w:hAnsi="Times New Roman" w:cs="Times New Roman"/>
                <w:color w:val="auto"/>
                <w:sz w:val="24"/>
                <w:szCs w:val="32"/>
                <w:lang w:val="en-US" w:eastAsia="zh-CN"/>
              </w:rPr>
            </w:pPr>
            <w:r>
              <w:rPr>
                <w:rFonts w:hint="default" w:ascii="Times New Roman" w:hAnsi="Times New Roman" w:cs="Times New Roman"/>
                <w:color w:val="auto"/>
                <w:sz w:val="24"/>
                <w:szCs w:val="32"/>
                <w:lang w:val="en-US" w:eastAsia="zh-CN"/>
              </w:rPr>
              <w:t>运行期影响：</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1、</w:t>
            </w:r>
            <w:r>
              <w:rPr>
                <w:rFonts w:hint="default" w:ascii="Times New Roman" w:hAnsi="Times New Roman" w:cs="Times New Roman"/>
                <w:b/>
                <w:bCs/>
                <w:color w:val="auto"/>
                <w:sz w:val="24"/>
              </w:rPr>
              <w:t>废气</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装卸</w:t>
            </w:r>
            <w:r>
              <w:rPr>
                <w:rFonts w:hint="default" w:ascii="Times New Roman" w:hAnsi="Times New Roman" w:cs="Times New Roman" w:eastAsiaTheme="minorEastAsia"/>
                <w:snapToGrid w:val="0"/>
                <w:color w:val="auto"/>
                <w:kern w:val="0"/>
                <w:sz w:val="24"/>
                <w:lang w:val="en-US" w:eastAsia="zh-CN"/>
              </w:rPr>
              <w:t>粉尘</w:t>
            </w:r>
            <w:r>
              <w:rPr>
                <w:rFonts w:hint="default" w:ascii="Times New Roman" w:hAnsi="Times New Roman" w:cs="Times New Roman" w:eastAsiaTheme="minorEastAsia"/>
                <w:snapToGrid w:val="0"/>
                <w:color w:val="auto"/>
                <w:kern w:val="0"/>
                <w:sz w:val="24"/>
              </w:rPr>
              <w:t>：</w:t>
            </w:r>
            <w:r>
              <w:rPr>
                <w:rFonts w:hint="default" w:ascii="Times New Roman" w:hAnsi="Times New Roman" w:cs="Times New Roman" w:eastAsiaTheme="minorEastAsia"/>
                <w:snapToGrid w:val="0"/>
                <w:color w:val="auto"/>
                <w:kern w:val="0"/>
                <w:sz w:val="24"/>
                <w:lang w:val="en-US" w:eastAsia="zh-CN"/>
              </w:rPr>
              <w:t>厂界设置挡风防尘网，装卸过程喷淋、洒水，经过各类措施处理后，处理效率约为95%，</w:t>
            </w:r>
            <w:r>
              <w:rPr>
                <w:rFonts w:hint="default" w:ascii="Times New Roman" w:hAnsi="Times New Roman" w:cs="Times New Roman" w:eastAsiaTheme="minorEastAsia"/>
                <w:snapToGrid w:val="0"/>
                <w:color w:val="auto"/>
                <w:kern w:val="0"/>
                <w:sz w:val="24"/>
              </w:rPr>
              <w:t>处理后的扬尘在</w:t>
            </w:r>
            <w:r>
              <w:rPr>
                <w:rFonts w:hint="default" w:ascii="Times New Roman" w:hAnsi="Times New Roman" w:cs="Times New Roman" w:eastAsiaTheme="minorEastAsia"/>
                <w:bCs/>
                <w:color w:val="auto"/>
                <w:sz w:val="24"/>
              </w:rPr>
              <w:t>厂区内</w:t>
            </w:r>
            <w:r>
              <w:rPr>
                <w:rFonts w:hint="default" w:ascii="Times New Roman" w:hAnsi="Times New Roman" w:cs="Times New Roman"/>
                <w:bCs/>
                <w:color w:val="auto"/>
                <w:sz w:val="24"/>
              </w:rPr>
              <w:t>无组织排放。</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道路扬尘：</w:t>
            </w:r>
            <w:r>
              <w:rPr>
                <w:rFonts w:hint="default" w:ascii="Times New Roman" w:hAnsi="Times New Roman" w:cs="Times New Roman" w:eastAsiaTheme="minorEastAsia"/>
                <w:snapToGrid w:val="0"/>
                <w:color w:val="auto"/>
                <w:kern w:val="0"/>
                <w:sz w:val="24"/>
                <w:lang w:val="en-US" w:eastAsia="zh-CN"/>
              </w:rPr>
              <w:t>项目方</w:t>
            </w:r>
            <w:r>
              <w:rPr>
                <w:rFonts w:hint="default" w:ascii="Times New Roman" w:hAnsi="Times New Roman" w:cs="Times New Roman"/>
                <w:color w:val="auto"/>
                <w:sz w:val="24"/>
              </w:rPr>
              <w:t>定期进行清扫、洒水喷淋降尘</w:t>
            </w:r>
            <w:r>
              <w:rPr>
                <w:rFonts w:hint="default" w:ascii="Times New Roman" w:hAnsi="Times New Roman" w:cs="Times New Roman"/>
                <w:color w:val="auto"/>
                <w:sz w:val="24"/>
                <w:lang w:val="en-US" w:eastAsia="zh-CN"/>
              </w:rPr>
              <w:t>后</w:t>
            </w:r>
            <w:r>
              <w:rPr>
                <w:rFonts w:hint="default" w:ascii="Times New Roman" w:hAnsi="Times New Roman" w:cs="Times New Roman"/>
                <w:color w:val="auto"/>
                <w:sz w:val="24"/>
              </w:rPr>
              <w:t>，</w:t>
            </w:r>
            <w:r>
              <w:rPr>
                <w:rFonts w:hint="default" w:ascii="Times New Roman" w:hAnsi="Times New Roman" w:cs="Times New Roman"/>
                <w:bCs/>
                <w:color w:val="auto"/>
                <w:sz w:val="24"/>
              </w:rPr>
              <w:t>在厂区内无组织排放。</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2、</w:t>
            </w:r>
            <w:r>
              <w:rPr>
                <w:rFonts w:hint="default" w:ascii="Times New Roman" w:hAnsi="Times New Roman" w:cs="Times New Roman"/>
                <w:b/>
                <w:bCs/>
                <w:color w:val="auto"/>
                <w:sz w:val="24"/>
              </w:rPr>
              <w:t>废水</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eastAsia="宋体" w:cs="Times New Roman"/>
                <w:color w:val="auto"/>
                <w:sz w:val="24"/>
                <w:szCs w:val="24"/>
                <w:highlight w:val="none"/>
                <w:lang w:bidi="ar"/>
              </w:rPr>
              <w:t>本项目</w:t>
            </w:r>
            <w:r>
              <w:rPr>
                <w:rFonts w:hint="eastAsia" w:cs="Times New Roman"/>
                <w:color w:val="auto"/>
                <w:sz w:val="24"/>
                <w:szCs w:val="24"/>
                <w:lang w:val="en-US" w:eastAsia="zh-CN" w:bidi="ar"/>
              </w:rPr>
              <w:t>码头</w:t>
            </w:r>
            <w:r>
              <w:rPr>
                <w:rFonts w:hint="default" w:ascii="Times New Roman" w:hAnsi="Times New Roman" w:eastAsia="宋体" w:cs="Times New Roman"/>
                <w:color w:val="auto"/>
                <w:sz w:val="24"/>
                <w:szCs w:val="24"/>
                <w:highlight w:val="none"/>
                <w:lang w:bidi="ar"/>
              </w:rPr>
              <w:t>冲洗废水</w:t>
            </w:r>
            <w:r>
              <w:rPr>
                <w:rFonts w:hint="eastAsia" w:cs="Times New Roman"/>
                <w:color w:val="auto"/>
                <w:sz w:val="24"/>
                <w:szCs w:val="24"/>
                <w:highlight w:val="none"/>
                <w:lang w:eastAsia="zh-CN" w:bidi="ar"/>
              </w:rPr>
              <w:t>、</w:t>
            </w:r>
            <w:r>
              <w:rPr>
                <w:rFonts w:hint="eastAsia" w:cs="Times New Roman"/>
                <w:color w:val="auto"/>
                <w:sz w:val="24"/>
                <w:szCs w:val="24"/>
                <w:highlight w:val="none"/>
                <w:lang w:val="en-US" w:eastAsia="zh-CN" w:bidi="ar"/>
              </w:rPr>
              <w:t>初期雨水</w:t>
            </w:r>
            <w:r>
              <w:rPr>
                <w:rFonts w:hint="default" w:ascii="Times New Roman" w:hAnsi="Times New Roman" w:eastAsia="宋体" w:cs="Times New Roman"/>
                <w:color w:val="auto"/>
                <w:sz w:val="24"/>
                <w:szCs w:val="24"/>
                <w:highlight w:val="none"/>
                <w:lang w:bidi="ar"/>
              </w:rPr>
              <w:t>，</w:t>
            </w:r>
            <w:r>
              <w:rPr>
                <w:rFonts w:hint="default" w:ascii="Times New Roman" w:hAnsi="Times New Roman" w:cs="Times New Roman"/>
                <w:color w:val="auto"/>
                <w:sz w:val="24"/>
                <w:szCs w:val="24"/>
                <w:highlight w:val="none"/>
                <w:lang w:val="en-US" w:eastAsia="zh-CN" w:bidi="ar"/>
              </w:rPr>
              <w:t>经排水沟接入</w:t>
            </w:r>
            <w:r>
              <w:rPr>
                <w:rFonts w:hint="default" w:ascii="Times New Roman" w:hAnsi="Times New Roman" w:eastAsia="宋体" w:cs="Times New Roman"/>
                <w:color w:val="auto"/>
                <w:sz w:val="24"/>
                <w:szCs w:val="24"/>
                <w:highlight w:val="none"/>
                <w:lang w:bidi="ar"/>
              </w:rPr>
              <w:t>沉淀池处理后</w:t>
            </w:r>
            <w:r>
              <w:rPr>
                <w:rFonts w:hint="default" w:ascii="Times New Roman" w:hAnsi="Times New Roman" w:cs="Times New Roman"/>
                <w:color w:val="auto"/>
                <w:sz w:val="24"/>
                <w:szCs w:val="24"/>
                <w:highlight w:val="none"/>
                <w:lang w:eastAsia="zh-CN" w:bidi="ar"/>
              </w:rPr>
              <w:t>，</w:t>
            </w:r>
            <w:r>
              <w:rPr>
                <w:rFonts w:hint="default" w:ascii="Times New Roman" w:hAnsi="Times New Roman" w:eastAsia="宋体" w:cs="Times New Roman"/>
                <w:color w:val="auto"/>
                <w:sz w:val="24"/>
                <w:szCs w:val="24"/>
                <w:highlight w:val="none"/>
                <w:lang w:bidi="ar"/>
              </w:rPr>
              <w:t>回用于</w:t>
            </w:r>
            <w:r>
              <w:rPr>
                <w:rFonts w:hint="default" w:ascii="Times New Roman" w:hAnsi="Times New Roman" w:cs="Times New Roman"/>
                <w:color w:val="auto"/>
                <w:sz w:val="24"/>
                <w:szCs w:val="24"/>
                <w:highlight w:val="none"/>
                <w:lang w:val="en-US" w:eastAsia="zh-CN" w:bidi="ar"/>
              </w:rPr>
              <w:t>码头冲洗、物料</w:t>
            </w:r>
            <w:r>
              <w:rPr>
                <w:rFonts w:hint="default" w:ascii="Times New Roman" w:hAnsi="Times New Roman" w:eastAsia="宋体" w:cs="Times New Roman"/>
                <w:color w:val="auto"/>
                <w:sz w:val="24"/>
                <w:szCs w:val="24"/>
                <w:highlight w:val="none"/>
                <w:lang w:bidi="ar"/>
              </w:rPr>
              <w:t>装卸和</w:t>
            </w:r>
            <w:r>
              <w:rPr>
                <w:rFonts w:hint="default" w:ascii="Times New Roman" w:hAnsi="Times New Roman" w:cs="Times New Roman"/>
                <w:color w:val="auto"/>
                <w:sz w:val="24"/>
                <w:szCs w:val="24"/>
                <w:highlight w:val="none"/>
                <w:lang w:val="en-US" w:eastAsia="zh-CN" w:bidi="ar"/>
              </w:rPr>
              <w:t>堆存过程</w:t>
            </w:r>
            <w:r>
              <w:rPr>
                <w:rFonts w:hint="default" w:ascii="Times New Roman" w:hAnsi="Times New Roman" w:eastAsia="宋体" w:cs="Times New Roman"/>
                <w:color w:val="auto"/>
                <w:sz w:val="24"/>
                <w:szCs w:val="24"/>
                <w:highlight w:val="none"/>
                <w:lang w:bidi="ar"/>
              </w:rPr>
              <w:t>的洒水</w:t>
            </w:r>
            <w:r>
              <w:rPr>
                <w:rFonts w:hint="default" w:ascii="Times New Roman" w:hAnsi="Times New Roman" w:cs="Times New Roman"/>
                <w:color w:val="auto"/>
                <w:sz w:val="24"/>
                <w:szCs w:val="24"/>
                <w:highlight w:val="none"/>
                <w:lang w:val="en-US" w:eastAsia="zh-CN" w:bidi="ar"/>
              </w:rPr>
              <w:t>抑</w:t>
            </w:r>
            <w:r>
              <w:rPr>
                <w:rFonts w:hint="default" w:ascii="Times New Roman" w:hAnsi="Times New Roman" w:eastAsia="宋体" w:cs="Times New Roman"/>
                <w:color w:val="auto"/>
                <w:sz w:val="24"/>
                <w:szCs w:val="24"/>
                <w:highlight w:val="none"/>
                <w:lang w:bidi="ar"/>
              </w:rPr>
              <w:t>尘等，</w:t>
            </w:r>
            <w:r>
              <w:rPr>
                <w:rFonts w:hint="default" w:ascii="Times New Roman" w:hAnsi="Times New Roman" w:cs="Times New Roman"/>
                <w:color w:val="auto"/>
                <w:sz w:val="24"/>
                <w:szCs w:val="24"/>
                <w:highlight w:val="none"/>
                <w:lang w:val="en-US" w:eastAsia="zh-CN" w:bidi="ar"/>
              </w:rPr>
              <w:t>不外排</w:t>
            </w:r>
            <w:r>
              <w:rPr>
                <w:rFonts w:hint="eastAsia" w:ascii="Times New Roman" w:hAnsi="Times New Roman" w:cs="Times New Roman"/>
                <w:color w:val="auto"/>
                <w:sz w:val="24"/>
                <w:lang w:val="en-US" w:eastAsia="zh-CN"/>
              </w:rPr>
              <w:t>；</w:t>
            </w:r>
            <w:r>
              <w:rPr>
                <w:rFonts w:hint="default" w:ascii="Times New Roman" w:hAnsi="Times New Roman" w:cs="Times New Roman"/>
                <w:color w:val="auto"/>
                <w:sz w:val="24"/>
                <w:szCs w:val="24"/>
                <w:lang w:val="en-US" w:eastAsia="zh-CN" w:bidi="ar"/>
              </w:rPr>
              <w:t>船舶生活污水经码头设置的船舶生活污水收集桶收集后，与码头区域</w:t>
            </w:r>
            <w:r>
              <w:rPr>
                <w:rFonts w:hint="default" w:ascii="Times New Roman" w:hAnsi="Times New Roman" w:eastAsia="宋体" w:cs="Times New Roman"/>
                <w:color w:val="auto"/>
                <w:sz w:val="24"/>
                <w:szCs w:val="24"/>
                <w:lang w:bidi="ar"/>
              </w:rPr>
              <w:t>生活</w:t>
            </w:r>
            <w:r>
              <w:rPr>
                <w:rFonts w:hint="default" w:ascii="Times New Roman" w:hAnsi="Times New Roman" w:cs="Times New Roman"/>
                <w:color w:val="auto"/>
                <w:sz w:val="24"/>
                <w:szCs w:val="24"/>
                <w:lang w:val="en-US" w:eastAsia="zh-CN" w:bidi="ar"/>
              </w:rPr>
              <w:t>污水一起，接管至</w:t>
            </w:r>
            <w:r>
              <w:rPr>
                <w:rFonts w:hint="eastAsia" w:cs="Times New Roman"/>
                <w:color w:val="auto"/>
                <w:sz w:val="24"/>
                <w:szCs w:val="24"/>
                <w:lang w:val="en-US" w:eastAsia="zh-CN" w:bidi="ar"/>
              </w:rPr>
              <w:t>村分散式污水处理设施</w:t>
            </w:r>
            <w:r>
              <w:rPr>
                <w:rFonts w:hint="default" w:ascii="Times New Roman" w:hAnsi="Times New Roman" w:cs="Times New Roman"/>
                <w:color w:val="auto"/>
                <w:sz w:val="24"/>
                <w:szCs w:val="24"/>
                <w:lang w:val="en-US" w:eastAsia="zh-CN" w:bidi="ar"/>
              </w:rPr>
              <w:t>，尾水达标排至</w:t>
            </w:r>
            <w:r>
              <w:rPr>
                <w:rFonts w:hint="eastAsia" w:hAnsi="新宋体" w:eastAsia="新宋体"/>
                <w:sz w:val="24"/>
                <w:lang w:val="en-US" w:eastAsia="zh-CN"/>
              </w:rPr>
              <w:t>白茆塘</w:t>
            </w:r>
            <w:r>
              <w:rPr>
                <w:rFonts w:hint="default" w:ascii="Times New Roman" w:hAnsi="Times New Roman" w:cs="Times New Roman"/>
                <w:color w:val="auto"/>
                <w:sz w:val="24"/>
                <w:szCs w:val="24"/>
                <w:lang w:val="en-US" w:eastAsia="zh-CN" w:bidi="ar"/>
              </w:rPr>
              <w:t>；船舶含油废水经码头设置的船舶含油废水收集桶收集后，委托常熟中法工业污水预处理有限公司处置</w:t>
            </w:r>
            <w:r>
              <w:rPr>
                <w:rFonts w:hint="eastAsia" w:ascii="Times New Roman" w:hAnsi="Times New Roman" w:cs="Times New Roman"/>
                <w:color w:val="auto"/>
                <w:sz w:val="24"/>
                <w:szCs w:val="24"/>
                <w:lang w:val="en-US" w:eastAsia="zh-CN"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w:t>
            </w:r>
            <w:r>
              <w:rPr>
                <w:rFonts w:hint="default" w:ascii="Times New Roman" w:hAnsi="Times New Roman" w:cs="Times New Roman"/>
                <w:color w:val="auto"/>
                <w:sz w:val="24"/>
              </w:rPr>
              <w:t>对水环境影响</w:t>
            </w:r>
            <w:r>
              <w:rPr>
                <w:rFonts w:hint="default" w:ascii="Times New Roman" w:hAnsi="Times New Roman" w:cs="Times New Roman"/>
                <w:color w:val="auto"/>
                <w:sz w:val="24"/>
                <w:lang w:val="en-US" w:eastAsia="zh-CN"/>
              </w:rPr>
              <w:t>较小</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3、</w:t>
            </w:r>
            <w:r>
              <w:rPr>
                <w:rFonts w:hint="default" w:ascii="Times New Roman" w:hAnsi="Times New Roman" w:cs="Times New Roman"/>
                <w:b/>
                <w:bCs/>
                <w:color w:val="auto"/>
                <w:sz w:val="24"/>
              </w:rPr>
              <w:t>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eastAsia"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③砂石卸船、装车作业时，合理控制落料高度，降低砂石落地产生的噪声；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w:t>
            </w:r>
            <w:r>
              <w:rPr>
                <w:rFonts w:hint="eastAsia" w:ascii="Times New Roman" w:hAnsi="Times New Roman" w:cs="Times New Roman"/>
                <w:snapToGrid w:val="0"/>
                <w:color w:val="auto"/>
                <w:kern w:val="0"/>
                <w:sz w:val="24"/>
                <w:lang w:val="en-US" w:eastAsia="zh-CN"/>
              </w:rPr>
              <w:t>装载机</w:t>
            </w:r>
            <w:r>
              <w:rPr>
                <w:rFonts w:hint="default" w:ascii="Times New Roman" w:hAnsi="Times New Roman" w:cs="Times New Roman"/>
                <w:snapToGrid w:val="0"/>
                <w:color w:val="auto"/>
                <w:kern w:val="0"/>
                <w:sz w:val="24"/>
              </w:rPr>
              <w:t>选用低噪声设备，工作位置尽量远离居民点；</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⑤夜间禁止船舶靠舶，且不得进行砂石装卸作业。</w:t>
            </w:r>
          </w:p>
          <w:p>
            <w:pPr>
              <w:widowControl/>
              <w:spacing w:line="360" w:lineRule="auto"/>
              <w:ind w:firstLine="480" w:firstLineChars="200"/>
              <w:rPr>
                <w:rFonts w:cs="宋体"/>
                <w:bCs/>
                <w:color w:val="000000"/>
                <w:kern w:val="0"/>
                <w:sz w:val="24"/>
              </w:rPr>
            </w:pPr>
            <w:r>
              <w:rPr>
                <w:rFonts w:hint="default" w:ascii="Times New Roman" w:hAnsi="Times New Roman" w:cs="Times New Roman"/>
                <w:color w:val="auto"/>
                <w:sz w:val="24"/>
                <w:lang w:val="en-US" w:eastAsia="zh-CN"/>
              </w:rPr>
              <w:t>通过上述措施，</w:t>
            </w:r>
            <w:r>
              <w:rPr>
                <w:rFonts w:hint="eastAsia" w:cs="宋体"/>
                <w:color w:val="000000"/>
                <w:kern w:val="0"/>
                <w:sz w:val="24"/>
              </w:rPr>
              <w:t>项目</w:t>
            </w:r>
            <w:r>
              <w:rPr>
                <w:rFonts w:hint="eastAsia" w:cs="Times New Roman" w:asciiTheme="minorEastAsia" w:hAnsiTheme="minorEastAsia" w:eastAsiaTheme="minorEastAsia"/>
                <w:snapToGrid w:val="0"/>
                <w:color w:val="000000"/>
                <w:kern w:val="0"/>
                <w:sz w:val="24"/>
                <w:lang w:val="en-US" w:eastAsia="zh-CN"/>
              </w:rPr>
              <w:t>东北、西南侧</w:t>
            </w:r>
            <w:r>
              <w:rPr>
                <w:rFonts w:hint="eastAsia"/>
                <w:sz w:val="24"/>
                <w:lang w:val="en-US" w:eastAsia="zh-CN"/>
              </w:rPr>
              <w:t>厂界</w:t>
            </w:r>
            <w:r>
              <w:rPr>
                <w:rFonts w:cs="宋体"/>
                <w:bCs/>
                <w:color w:val="000000"/>
                <w:kern w:val="0"/>
                <w:sz w:val="24"/>
              </w:rPr>
              <w:t>噪声可达到《工业企业厂界环境噪声排放标准》（GB12348-2008）</w:t>
            </w:r>
            <w:r>
              <w:rPr>
                <w:rFonts w:hint="eastAsia" w:cs="宋体"/>
                <w:bCs/>
                <w:color w:val="000000"/>
                <w:kern w:val="0"/>
                <w:sz w:val="24"/>
              </w:rPr>
              <w:t>4</w:t>
            </w:r>
            <w:r>
              <w:rPr>
                <w:rFonts w:cs="宋体"/>
                <w:bCs/>
                <w:color w:val="000000"/>
                <w:kern w:val="0"/>
                <w:sz w:val="24"/>
              </w:rPr>
              <w:t>类标准，</w:t>
            </w:r>
            <w:r>
              <w:rPr>
                <w:rFonts w:hint="eastAsia" w:cs="Times New Roman" w:asciiTheme="minorEastAsia" w:hAnsiTheme="minorEastAsia" w:eastAsiaTheme="minorEastAsia"/>
                <w:snapToGrid w:val="0"/>
                <w:color w:val="000000"/>
                <w:kern w:val="0"/>
                <w:sz w:val="24"/>
                <w:lang w:val="en-US" w:eastAsia="zh-CN"/>
              </w:rPr>
              <w:t>另外两</w:t>
            </w:r>
            <w:r>
              <w:rPr>
                <w:rFonts w:hint="eastAsia" w:cs="宋体"/>
                <w:bCs/>
                <w:color w:val="000000"/>
                <w:kern w:val="0"/>
                <w:sz w:val="24"/>
              </w:rPr>
              <w:t>侧</w:t>
            </w:r>
            <w:r>
              <w:rPr>
                <w:rFonts w:cs="宋体"/>
                <w:bCs/>
                <w:color w:val="000000"/>
                <w:kern w:val="0"/>
                <w:sz w:val="24"/>
              </w:rPr>
              <w:t>厂界噪声可达</w:t>
            </w:r>
            <w:r>
              <w:rPr>
                <w:rFonts w:hint="eastAsia" w:cs="宋体"/>
                <w:bCs/>
                <w:color w:val="000000"/>
                <w:kern w:val="0"/>
                <w:sz w:val="24"/>
                <w:lang w:eastAsia="zh-CN"/>
              </w:rPr>
              <w:t>2类</w:t>
            </w:r>
            <w:r>
              <w:rPr>
                <w:rFonts w:hint="eastAsia" w:cs="宋体"/>
                <w:bCs/>
                <w:color w:val="000000"/>
                <w:kern w:val="0"/>
                <w:sz w:val="24"/>
              </w:rPr>
              <w:t>标准。</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4、</w:t>
            </w:r>
            <w:r>
              <w:rPr>
                <w:rFonts w:hint="default" w:ascii="Times New Roman" w:hAnsi="Times New Roman" w:cs="Times New Roman"/>
                <w:b/>
                <w:bCs/>
                <w:color w:val="auto"/>
                <w:sz w:val="24"/>
              </w:rPr>
              <w:t>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本项目固废主要是沉淀池的沉淀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eastAsia" w:hAnsi="宋体"/>
                <w:color w:val="auto"/>
                <w:sz w:val="24"/>
                <w:szCs w:val="24"/>
                <w:lang w:val="en-US" w:eastAsia="zh-CN"/>
              </w:rPr>
              <w:t>沉淀污泥定期捞出后，由于其性质仍为砂石，回用至现有生产项目中；</w:t>
            </w:r>
            <w:r>
              <w:rPr>
                <w:rFonts w:hAnsi="宋体" w:eastAsia="宋体"/>
                <w:color w:val="auto"/>
                <w:sz w:val="24"/>
              </w:rPr>
              <w:t>生活垃圾定期投放至规定的垃圾堆放处，</w:t>
            </w:r>
            <w:r>
              <w:rPr>
                <w:rFonts w:hint="eastAsia"/>
                <w:snapToGrid w:val="0"/>
                <w:color w:val="auto"/>
                <w:kern w:val="0"/>
                <w:sz w:val="24"/>
                <w:lang w:val="en-US" w:eastAsia="zh-CN"/>
              </w:rPr>
              <w:t>委托物业公司统一处理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可实现</w:t>
            </w:r>
            <w:r>
              <w:rPr>
                <w:rFonts w:hint="default" w:ascii="Times New Roman" w:hAnsi="Times New Roman" w:cs="Times New Roman"/>
                <w:color w:val="auto"/>
                <w:sz w:val="24"/>
              </w:rPr>
              <w:t>“零”排放。</w:t>
            </w:r>
          </w:p>
          <w:p>
            <w:pPr>
              <w:rPr>
                <w:rFonts w:hint="default"/>
                <w:vertAlign w:val="baseline"/>
                <w:lang w:val="en-US" w:eastAsia="zh-CN"/>
              </w:rPr>
            </w:pPr>
          </w:p>
        </w:tc>
      </w:tr>
    </w:tbl>
    <w:p>
      <w:pPr>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p>
      <w:pPr>
        <w:bidi w:val="0"/>
        <w:jc w:val="center"/>
        <w:rPr>
          <w:b/>
          <w:bCs/>
          <w:sz w:val="30"/>
          <w:szCs w:val="30"/>
        </w:rPr>
      </w:pPr>
      <w:r>
        <w:rPr>
          <w:b/>
          <w:bCs/>
          <w:sz w:val="30"/>
          <w:szCs w:val="30"/>
        </w:rPr>
        <w:t>表5 环境影响评价回顾</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rPr>
            </w:pPr>
            <w:r>
              <w:rPr>
                <w:rFonts w:hint="default" w:ascii="Times New Roman" w:hAnsi="Times New Roman" w:cs="Times New Roman"/>
                <w:b/>
                <w:bCs/>
                <w:color w:val="auto"/>
                <w:sz w:val="24"/>
              </w:rPr>
              <w:t>环境影响评价的主要环境影响预测及结论（生态、声、大气、水、振动、电磁、固体废弃物等）</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r>
              <w:rPr>
                <w:rFonts w:hint="default" w:ascii="Times New Roman" w:hAnsi="Times New Roman" w:eastAsia="宋体" w:cs="Times New Roman"/>
                <w:color w:val="auto"/>
                <w:kern w:val="0"/>
                <w:sz w:val="24"/>
                <w:szCs w:val="24"/>
                <w:lang w:val="en-US" w:eastAsia="zh-CN" w:bidi="ar"/>
              </w:rPr>
              <w:t>项目的影响主要体现在运营阶段。</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1、废气 </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本项目大气污染物主要来源于装卸粉尘、道路扬尘。</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装卸粉尘、道路扬尘</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通过</w:t>
            </w:r>
            <w:r>
              <w:rPr>
                <w:rFonts w:hint="default" w:ascii="Times New Roman" w:hAnsi="Times New Roman" w:eastAsia="宋体" w:cs="Times New Roman"/>
                <w:color w:val="auto"/>
                <w:sz w:val="24"/>
                <w:lang w:val="en-US" w:eastAsia="zh-CN"/>
              </w:rPr>
              <w:t>厂界设置挡风抑尘网</w:t>
            </w:r>
            <w:r>
              <w:rPr>
                <w:rFonts w:hint="default" w:ascii="Times New Roman" w:hAnsi="Times New Roman" w:cs="Times New Roman"/>
                <w:color w:val="auto"/>
                <w:sz w:val="24"/>
                <w:lang w:val="en-US" w:eastAsia="zh-CN"/>
              </w:rPr>
              <w:t>、</w:t>
            </w:r>
            <w:r>
              <w:rPr>
                <w:rFonts w:hint="default" w:ascii="Times New Roman" w:hAnsi="Times New Roman" w:eastAsia="宋体" w:cs="Times New Roman"/>
                <w:color w:val="auto"/>
                <w:sz w:val="24"/>
              </w:rPr>
              <w:t>输送带设置</w:t>
            </w:r>
            <w:r>
              <w:rPr>
                <w:rFonts w:hint="default" w:ascii="Times New Roman" w:hAnsi="Times New Roman" w:eastAsia="宋体" w:cs="Times New Roman"/>
                <w:color w:val="auto"/>
                <w:sz w:val="24"/>
                <w:lang w:val="en-US" w:eastAsia="zh-CN"/>
              </w:rPr>
              <w:t>抑尘罩及配置供水槽</w:t>
            </w:r>
            <w:r>
              <w:rPr>
                <w:rFonts w:hint="default"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default" w:ascii="Times New Roman" w:hAnsi="Times New Roman" w:cs="Times New Roman"/>
                <w:color w:val="auto"/>
                <w:sz w:val="24"/>
                <w:lang w:val="en-US" w:eastAsia="zh-CN"/>
              </w:rPr>
              <w:t>处理后的扬尘</w:t>
            </w:r>
            <w:r>
              <w:rPr>
                <w:rFonts w:hint="default" w:ascii="Times New Roman" w:hAnsi="Times New Roman" w:eastAsia="宋体" w:cs="Times New Roman"/>
                <w:color w:val="auto"/>
                <w:sz w:val="24"/>
              </w:rPr>
              <w:t>在厂区内</w:t>
            </w:r>
            <w:r>
              <w:rPr>
                <w:rFonts w:hint="default" w:ascii="Times New Roman" w:hAnsi="Times New Roman" w:cs="Times New Roman"/>
                <w:color w:val="auto"/>
                <w:sz w:val="24"/>
                <w:lang w:val="en-US" w:eastAsia="zh-CN"/>
              </w:rPr>
              <w:t>直接</w:t>
            </w:r>
            <w:r>
              <w:rPr>
                <w:rFonts w:hint="default" w:ascii="Times New Roman" w:hAnsi="Times New Roman" w:eastAsia="宋体" w:cs="Times New Roman"/>
                <w:color w:val="auto"/>
                <w:sz w:val="24"/>
              </w:rPr>
              <w:t>无组织排放。</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通过上述措施治理后，本项目</w:t>
            </w:r>
            <w:r>
              <w:rPr>
                <w:rFonts w:hint="default" w:ascii="Times New Roman" w:hAnsi="Times New Roman" w:cs="Times New Roman"/>
                <w:color w:val="auto"/>
                <w:sz w:val="24"/>
              </w:rPr>
              <w:t>对大气环境产生的影响较小。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2、废水</w:t>
            </w:r>
          </w:p>
          <w:p>
            <w:pPr>
              <w:spacing w:line="360" w:lineRule="auto"/>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bCs/>
                <w:color w:val="auto"/>
                <w:sz w:val="24"/>
              </w:rPr>
              <w:t>本项目废水主要有</w:t>
            </w:r>
            <w:r>
              <w:rPr>
                <w:rFonts w:hint="default" w:ascii="Times New Roman" w:hAnsi="Times New Roman" w:cs="Times New Roman"/>
                <w:snapToGrid w:val="0"/>
                <w:color w:val="auto"/>
                <w:sz w:val="24"/>
              </w:rPr>
              <w:t>到港船舶含油废水、船舶生活污水、陆域生活污水、陆域初期雨水和冲洗废水</w:t>
            </w:r>
            <w:r>
              <w:rPr>
                <w:rFonts w:hint="default" w:ascii="Times New Roman" w:hAnsi="Times New Roman" w:cs="Times New Roman"/>
                <w:snapToGrid w:val="0"/>
                <w:color w:val="auto"/>
                <w:kern w:val="0"/>
                <w:sz w:val="24"/>
              </w:rPr>
              <w:t>。</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default" w:ascii="Times New Roman" w:hAnsi="Times New Roman" w:cs="Times New Roman"/>
                <w:snapToGrid w:val="0"/>
                <w:color w:val="auto"/>
                <w:kern w:val="0"/>
                <w:sz w:val="24"/>
                <w:lang w:eastAsia="zh-CN"/>
              </w:rPr>
              <w:t>，</w:t>
            </w:r>
            <w:r>
              <w:rPr>
                <w:rFonts w:hint="default" w:ascii="Times New Roman" w:hAnsi="Times New Roman" w:cs="Times New Roman"/>
                <w:color w:val="auto"/>
                <w:sz w:val="24"/>
                <w:lang w:val="en-US" w:eastAsia="zh-CN"/>
              </w:rPr>
              <w:t>接管至村分散式污水处理设施处理，</w:t>
            </w:r>
            <w:r>
              <w:rPr>
                <w:rFonts w:hint="default" w:ascii="Times New Roman" w:hAnsi="Times New Roman" w:eastAsia="宋体" w:cs="Times New Roman"/>
                <w:color w:val="auto"/>
                <w:sz w:val="24"/>
              </w:rPr>
              <w:t>处理达标后的尾水排入</w:t>
            </w:r>
            <w:r>
              <w:rPr>
                <w:rFonts w:hint="eastAsia" w:ascii="Times New Roman" w:hAnsi="Times New Roman" w:cs="Times New Roman"/>
                <w:color w:val="auto"/>
                <w:sz w:val="24"/>
                <w:lang w:val="en-US" w:eastAsia="zh-CN"/>
              </w:rPr>
              <w:t>白茆塘</w:t>
            </w:r>
            <w:r>
              <w:rPr>
                <w:rFonts w:hint="default" w:ascii="Times New Roman" w:hAnsi="Times New Roman" w:cs="Times New Roman"/>
                <w:snapToGrid w:val="0"/>
                <w:color w:val="auto"/>
                <w:sz w:val="24"/>
                <w:lang w:val="en-US" w:eastAsia="zh-CN"/>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对水环境产生的影响较小。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3、噪声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卸船、装车作业时，合理控制落料高度，降低</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④吊机和</w:t>
            </w:r>
            <w:r>
              <w:rPr>
                <w:rFonts w:hint="eastAsia" w:ascii="Times New Roman" w:hAnsi="Times New Roman" w:cs="Times New Roman"/>
                <w:snapToGrid w:val="0"/>
                <w:color w:val="auto"/>
                <w:kern w:val="0"/>
                <w:sz w:val="24"/>
                <w:lang w:val="en-US" w:eastAsia="zh-CN"/>
              </w:rPr>
              <w:t>转载机</w:t>
            </w:r>
            <w:r>
              <w:rPr>
                <w:rFonts w:hint="default" w:ascii="Times New Roman" w:hAnsi="Times New Roman" w:cs="Times New Roman"/>
                <w:snapToGrid w:val="0"/>
                <w:color w:val="auto"/>
                <w:kern w:val="0"/>
                <w:sz w:val="24"/>
              </w:rPr>
              <w:t>选用低噪声设备，工作位置尽量远离居民点；</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声</w:t>
            </w:r>
            <w:r>
              <w:rPr>
                <w:rFonts w:hint="default" w:ascii="Times New Roman" w:hAnsi="Times New Roman" w:cs="Times New Roman"/>
                <w:color w:val="auto"/>
                <w:sz w:val="24"/>
              </w:rPr>
              <w:t>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4、固废</w:t>
            </w:r>
          </w:p>
          <w:p>
            <w:pPr>
              <w:spacing w:line="360" w:lineRule="auto"/>
              <w:ind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4"/>
              </w:rPr>
              <w:t>本项目固废主要是沉淀池的沉淀</w:t>
            </w:r>
            <w:r>
              <w:rPr>
                <w:rFonts w:hint="default"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lang w:val="en-US" w:eastAsia="zh-CN"/>
              </w:rPr>
              <w:t>沉淀污泥定期捞出后，由于其性质仍为</w:t>
            </w:r>
            <w:r>
              <w:rPr>
                <w:rFonts w:hint="eastAsia" w:ascii="Times New Roman" w:hAnsi="Times New Roman" w:cs="Times New Roman"/>
                <w:color w:val="auto"/>
                <w:sz w:val="24"/>
                <w:szCs w:val="24"/>
                <w:lang w:val="en-US" w:eastAsia="zh-CN"/>
              </w:rPr>
              <w:t>砂石</w:t>
            </w:r>
            <w:r>
              <w:rPr>
                <w:rFonts w:hint="default" w:ascii="Times New Roman" w:hAnsi="Times New Roman" w:cs="Times New Roman"/>
                <w:color w:val="auto"/>
                <w:sz w:val="24"/>
                <w:szCs w:val="24"/>
                <w:lang w:val="en-US" w:eastAsia="zh-CN"/>
              </w:rPr>
              <w:t>，回用至现有生产项目中；</w:t>
            </w:r>
            <w:r>
              <w:rPr>
                <w:rFonts w:hint="default" w:ascii="Times New Roman" w:hAnsi="Times New Roman" w:eastAsia="宋体" w:cs="Times New Roman"/>
                <w:color w:val="auto"/>
                <w:sz w:val="24"/>
              </w:rPr>
              <w:t>生活垃圾定期投放至规定的垃圾堆放处，</w:t>
            </w:r>
            <w:r>
              <w:rPr>
                <w:rFonts w:hint="default" w:ascii="Times New Roman" w:hAnsi="Times New Roman" w:cs="Times New Roman"/>
                <w:snapToGrid w:val="0"/>
                <w:color w:val="auto"/>
                <w:kern w:val="0"/>
                <w:sz w:val="24"/>
                <w:lang w:val="en-US" w:eastAsia="zh-CN"/>
              </w:rPr>
              <w:t>委托</w:t>
            </w:r>
            <w:r>
              <w:rPr>
                <w:rFonts w:hint="eastAsia" w:ascii="Times New Roman" w:hAnsi="Times New Roman" w:cs="Times New Roman"/>
                <w:snapToGrid w:val="0"/>
                <w:color w:val="auto"/>
                <w:kern w:val="0"/>
                <w:sz w:val="24"/>
                <w:lang w:val="en-US" w:eastAsia="zh-CN"/>
              </w:rPr>
              <w:t>物业公司</w:t>
            </w:r>
            <w:r>
              <w:rPr>
                <w:rFonts w:hint="default" w:ascii="Times New Roman" w:hAnsi="Times New Roman" w:cs="Times New Roman"/>
                <w:snapToGrid w:val="0"/>
                <w:color w:val="auto"/>
                <w:kern w:val="0"/>
                <w:sz w:val="24"/>
                <w:lang w:val="en-US" w:eastAsia="zh-CN"/>
              </w:rPr>
              <w:t>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不会对外环境产生二次污染。</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5、生态环境 </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default" w:ascii="Times New Roman" w:hAnsi="Times New Roman" w:cs="Times New Roman"/>
                <w:color w:val="auto"/>
                <w:sz w:val="24"/>
                <w:lang w:eastAsia="zh-CN"/>
              </w:rPr>
              <w:t>常熟市</w:t>
            </w:r>
            <w:r>
              <w:rPr>
                <w:rFonts w:hint="eastAsia" w:ascii="Times New Roman" w:hAnsi="Times New Roman" w:cs="Times New Roman"/>
                <w:color w:val="auto"/>
                <w:sz w:val="24"/>
                <w:lang w:eastAsia="zh-CN"/>
              </w:rPr>
              <w:t>常熟市青墩塘路756号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白茆塘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highlight w:val="none"/>
                <w:lang w:val="en-US" w:eastAsia="zh-CN"/>
              </w:rPr>
              <w:t>白茆塘</w:t>
            </w:r>
            <w:r>
              <w:rPr>
                <w:rFonts w:hint="default" w:ascii="Times New Roman" w:hAnsi="Times New Roman" w:cs="Times New Roman" w:eastAsiaTheme="minorEastAsia"/>
                <w:color w:val="auto"/>
                <w:sz w:val="24"/>
                <w:szCs w:val="24"/>
              </w:rPr>
              <w:t>的水域通道，对鱼类生存及洄游产生的影响较小。船舶航行会对周围水体产生扰动，由于船舶是在水体上层航行，主要影响也集中在上层水域，水生生物除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生态</w:t>
            </w:r>
            <w:r>
              <w:rPr>
                <w:rFonts w:hint="default" w:ascii="Times New Roman" w:hAnsi="Times New Roman" w:cs="Times New Roman"/>
                <w:color w:val="auto"/>
                <w:sz w:val="24"/>
              </w:rPr>
              <w:t>环境产生的影响较小</w:t>
            </w:r>
            <w:r>
              <w:rPr>
                <w:rFonts w:hint="default" w:ascii="Times New Roman" w:hAnsi="Times New Roman" w:cs="Times New Roman"/>
                <w:color w:val="auto"/>
                <w:sz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环评审批意见</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根据建设单位委托江苏中之盛环境科技有限公司编制的《</w:t>
            </w:r>
            <w:r>
              <w:rPr>
                <w:rFonts w:hint="eastAsia"/>
                <w:bCs/>
                <w:sz w:val="24"/>
              </w:rPr>
              <w:t>常熟市</w:t>
            </w:r>
            <w:r>
              <w:rPr>
                <w:rFonts w:hint="eastAsia"/>
                <w:bCs/>
                <w:sz w:val="24"/>
                <w:lang w:val="en-US" w:eastAsia="zh-CN"/>
              </w:rPr>
              <w:t>贺凯</w:t>
            </w:r>
            <w:r>
              <w:rPr>
                <w:rFonts w:hint="eastAsia"/>
                <w:bCs/>
                <w:sz w:val="24"/>
              </w:rPr>
              <w:t>建材有限公司</w:t>
            </w:r>
            <w:r>
              <w:rPr>
                <w:rFonts w:hint="default" w:ascii="Times New Roman" w:hAnsi="Times New Roman" w:cs="Times New Roman"/>
                <w:color w:val="auto"/>
                <w:sz w:val="24"/>
                <w:lang w:val="en-US" w:eastAsia="zh-CN"/>
              </w:rPr>
              <w:t>新建码头项目环境影响报告表》的评价结论，你公司在常熟市</w:t>
            </w:r>
            <w:r>
              <w:rPr>
                <w:rFonts w:hint="eastAsia" w:ascii="Times New Roman" w:hAnsi="Times New Roman" w:cs="Times New Roman"/>
                <w:color w:val="auto"/>
                <w:sz w:val="24"/>
                <w:lang w:val="en-US" w:eastAsia="zh-CN"/>
              </w:rPr>
              <w:t>常熟市青墩塘路756号</w:t>
            </w:r>
            <w:r>
              <w:rPr>
                <w:rFonts w:hint="default" w:ascii="Times New Roman" w:hAnsi="Times New Roman" w:cs="Times New Roman"/>
                <w:color w:val="auto"/>
                <w:sz w:val="24"/>
                <w:lang w:val="en-US" w:eastAsia="zh-CN"/>
              </w:rPr>
              <w:t>，新建码头（设置1个</w:t>
            </w:r>
            <w:r>
              <w:rPr>
                <w:rFonts w:hint="eastAsia" w:ascii="Times New Roman" w:hAnsi="Times New Roman" w:cs="Times New Roman"/>
                <w:color w:val="auto"/>
                <w:sz w:val="24"/>
                <w:lang w:val="en-US" w:eastAsia="zh-CN"/>
              </w:rPr>
              <w:t>3</w:t>
            </w:r>
            <w:r>
              <w:rPr>
                <w:rFonts w:hint="default" w:ascii="Times New Roman" w:hAnsi="Times New Roman" w:cs="Times New Roman"/>
                <w:color w:val="auto"/>
                <w:sz w:val="24"/>
                <w:lang w:val="en-US" w:eastAsia="zh-CN"/>
              </w:rPr>
              <w:t>00 吨级泊位，主要从事</w:t>
            </w:r>
            <w:r>
              <w:rPr>
                <w:rFonts w:hint="eastAsia"/>
                <w:sz w:val="24"/>
              </w:rPr>
              <w:t>黄砂、石子</w:t>
            </w:r>
            <w:r>
              <w:rPr>
                <w:rFonts w:hint="default" w:ascii="Times New Roman" w:hAnsi="Times New Roman" w:cs="Times New Roman"/>
                <w:color w:val="auto"/>
                <w:sz w:val="24"/>
                <w:lang w:val="en-US" w:eastAsia="zh-CN"/>
              </w:rPr>
              <w:t>装卸，年吞吐量</w:t>
            </w:r>
            <w:r>
              <w:rPr>
                <w:rFonts w:hint="eastAsia" w:ascii="Times New Roman" w:hAnsi="Times New Roman" w:cs="Times New Roman"/>
                <w:color w:val="auto"/>
                <w:sz w:val="24"/>
                <w:lang w:val="en-US" w:eastAsia="zh-CN"/>
              </w:rPr>
              <w:t>6</w:t>
            </w:r>
            <w:r>
              <w:rPr>
                <w:rFonts w:hint="default" w:ascii="Times New Roman" w:hAnsi="Times New Roman" w:cs="Times New Roman"/>
                <w:color w:val="auto"/>
                <w:sz w:val="24"/>
                <w:lang w:val="en-US" w:eastAsia="zh-CN"/>
              </w:rPr>
              <w:t>万吨）项目（项目代码：</w:t>
            </w:r>
            <w:r>
              <w:rPr>
                <w:rFonts w:hint="default" w:ascii="Times New Roman" w:hAnsi="Times New Roman" w:cs="Times New Roman"/>
                <w:color w:val="auto"/>
                <w:sz w:val="24"/>
                <w:lang w:val="en-US" w:eastAsia="en-US"/>
              </w:rPr>
              <w:t>2101-320581-89-01-</w:t>
            </w:r>
            <w:r>
              <w:rPr>
                <w:rFonts w:hint="eastAsia" w:ascii="Times New Roman" w:hAnsi="Times New Roman" w:cs="Times New Roman"/>
                <w:color w:val="auto"/>
                <w:sz w:val="24"/>
                <w:lang w:val="en-US" w:eastAsia="zh-CN"/>
              </w:rPr>
              <w:t>792704</w:t>
            </w:r>
            <w:r>
              <w:rPr>
                <w:rFonts w:hint="default" w:ascii="Times New Roman" w:hAnsi="Times New Roman" w:cs="Times New Roman"/>
                <w:color w:val="auto"/>
                <w:sz w:val="24"/>
                <w:lang w:val="en-US" w:eastAsia="en-US"/>
              </w:rPr>
              <w:t>）</w:t>
            </w:r>
            <w:r>
              <w:rPr>
                <w:rFonts w:hint="default" w:ascii="Times New Roman" w:hAnsi="Times New Roman" w:cs="Times New Roman"/>
                <w:color w:val="auto"/>
                <w:sz w:val="24"/>
                <w:lang w:val="en-US" w:eastAsia="zh-CN"/>
              </w:rPr>
              <w:t>是可行的。要求严格按环境影响 报告表所述认真落实各项污染防治措施和事故风险防范措施，并着重注意以下几个方面：</w:t>
            </w:r>
          </w:p>
          <w:p>
            <w:pPr>
              <w:spacing w:line="360" w:lineRule="auto"/>
              <w:ind w:firstLine="480" w:firstLineChars="200"/>
              <w:rPr>
                <w:rFonts w:hint="default" w:ascii="Times New Roman" w:hAnsi="Times New Roman" w:cs="Times New Roman"/>
                <w:color w:val="auto"/>
                <w:sz w:val="24"/>
                <w:lang w:val="en-US" w:eastAsia="zh-CN"/>
              </w:rPr>
            </w:pPr>
            <w:bookmarkStart w:id="0" w:name="bookmark6"/>
            <w:r>
              <w:rPr>
                <w:rFonts w:hint="default" w:ascii="Times New Roman" w:hAnsi="Times New Roman" w:cs="Times New Roman"/>
                <w:color w:val="auto"/>
                <w:sz w:val="24"/>
                <w:lang w:val="en-US" w:eastAsia="zh-CN"/>
              </w:rPr>
              <w:t>一</w:t>
            </w:r>
            <w:bookmarkEnd w:id="0"/>
            <w:r>
              <w:rPr>
                <w:rFonts w:hint="default" w:ascii="Times New Roman" w:hAnsi="Times New Roman" w:cs="Times New Roman"/>
                <w:color w:val="auto"/>
                <w:sz w:val="24"/>
                <w:lang w:val="en-US" w:eastAsia="zh-CN"/>
              </w:rPr>
              <w:t>、按</w:t>
            </w:r>
            <w:r>
              <w:rPr>
                <w:rFonts w:hint="default" w:ascii="Times New Roman" w:hAnsi="Times New Roman" w:cs="Times New Roman"/>
                <w:color w:val="auto"/>
                <w:sz w:val="24"/>
                <w:lang w:val="zh-CN" w:eastAsia="zh-CN"/>
              </w:rPr>
              <w:t>“雨污</w:t>
            </w:r>
            <w:r>
              <w:rPr>
                <w:rFonts w:hint="default" w:ascii="Times New Roman" w:hAnsi="Times New Roman" w:cs="Times New Roman"/>
                <w:color w:val="auto"/>
                <w:sz w:val="24"/>
                <w:lang w:val="en-US" w:eastAsia="zh-CN"/>
              </w:rPr>
              <w:t>分流、清污分流”的原则建设厂区排水管网，本项目不得有生产废水排放；本项目码头生活污水、船舶生活污水接入村分散式污水处理设施处理，船舶含油废水经专用收集器收集后委托常熟市中法工业污水预处理有限公司进行处理。</w:t>
            </w:r>
          </w:p>
          <w:p>
            <w:pPr>
              <w:spacing w:line="360" w:lineRule="auto"/>
              <w:ind w:firstLine="480" w:firstLineChars="200"/>
              <w:rPr>
                <w:rFonts w:hint="default" w:ascii="Times New Roman" w:hAnsi="Times New Roman" w:cs="Times New Roman"/>
                <w:color w:val="auto"/>
                <w:sz w:val="24"/>
                <w:lang w:val="en-US" w:eastAsia="zh-CN"/>
              </w:rPr>
            </w:pPr>
            <w:bookmarkStart w:id="1" w:name="bookmark7"/>
            <w:r>
              <w:rPr>
                <w:rFonts w:hint="default" w:ascii="Times New Roman" w:hAnsi="Times New Roman" w:cs="Times New Roman"/>
                <w:color w:val="auto"/>
                <w:sz w:val="24"/>
                <w:lang w:val="en-US" w:eastAsia="zh-CN"/>
              </w:rPr>
              <w:t>二</w:t>
            </w:r>
            <w:bookmarkEnd w:id="1"/>
            <w:r>
              <w:rPr>
                <w:rFonts w:hint="default" w:ascii="Times New Roman" w:hAnsi="Times New Roman" w:cs="Times New Roman"/>
                <w:color w:val="auto"/>
                <w:sz w:val="24"/>
                <w:lang w:val="en-US" w:eastAsia="zh-CN"/>
              </w:rPr>
              <w:t>、本项目能源用电，不得设置燃煤炉（窑）；本项目装卸扬尘 经防风网+水喷淋抑尘系统处理后在码头无组织排放。本项目颗粒物排放执行《大气污染物综合排放标准》</w:t>
            </w:r>
            <w:r>
              <w:rPr>
                <w:rFonts w:hint="default" w:ascii="Times New Roman" w:hAnsi="Times New Roman" w:cs="Times New Roman"/>
                <w:color w:val="auto"/>
                <w:sz w:val="24"/>
                <w:lang w:val="en-US" w:eastAsia="en-US"/>
              </w:rPr>
              <w:t>（GB16297T996 ）</w:t>
            </w:r>
            <w:r>
              <w:rPr>
                <w:rFonts w:hint="default" w:ascii="Times New Roman" w:hAnsi="Times New Roman" w:cs="Times New Roman"/>
                <w:color w:val="auto"/>
                <w:sz w:val="24"/>
                <w:lang w:val="en-US" w:eastAsia="zh-CN"/>
              </w:rPr>
              <w:t>表2标准。加强生产管理，减少大气污染物无组织排放。</w:t>
            </w:r>
          </w:p>
          <w:p>
            <w:pPr>
              <w:spacing w:line="360" w:lineRule="auto"/>
              <w:ind w:firstLine="480" w:firstLineChars="200"/>
              <w:rPr>
                <w:rFonts w:hint="default" w:ascii="Times New Roman" w:hAnsi="Times New Roman" w:cs="Times New Roman"/>
                <w:color w:val="auto"/>
                <w:sz w:val="24"/>
                <w:lang w:val="en-US" w:eastAsia="zh-CN"/>
              </w:rPr>
            </w:pPr>
            <w:bookmarkStart w:id="2" w:name="bookmark8"/>
            <w:r>
              <w:rPr>
                <w:rFonts w:hint="default" w:ascii="Times New Roman" w:hAnsi="Times New Roman" w:cs="Times New Roman"/>
                <w:color w:val="auto"/>
                <w:sz w:val="24"/>
                <w:lang w:val="en-US" w:eastAsia="zh-CN"/>
              </w:rPr>
              <w:t>三</w:t>
            </w:r>
            <w:bookmarkEnd w:id="2"/>
            <w:r>
              <w:rPr>
                <w:rFonts w:hint="default" w:ascii="Times New Roman" w:hAnsi="Times New Roman" w:cs="Times New Roman"/>
                <w:color w:val="auto"/>
                <w:sz w:val="24"/>
                <w:lang w:val="en-US" w:eastAsia="zh-CN"/>
              </w:rPr>
              <w:t>、合理布局，选用低噪音设备，采取有效消声、隔声、防振措施，确保厂界噪声达《工业企业厂界环境噪声排放标准》</w:t>
            </w:r>
            <w:r>
              <w:rPr>
                <w:rFonts w:hint="default" w:ascii="Times New Roman" w:hAnsi="Times New Roman" w:cs="Times New Roman"/>
                <w:color w:val="auto"/>
                <w:sz w:val="24"/>
                <w:lang w:val="en-US" w:eastAsia="en-US"/>
              </w:rPr>
              <w:t>（GB12348-2008 ）</w:t>
            </w:r>
            <w:r>
              <w:rPr>
                <w:rFonts w:hint="eastAsia" w:ascii="Times New Roman" w:hAnsi="Times New Roman" w:cs="Times New Roman"/>
                <w:color w:val="auto"/>
                <w:sz w:val="24"/>
                <w:lang w:val="en-US" w:eastAsia="zh-CN"/>
              </w:rPr>
              <w:t>2</w:t>
            </w:r>
            <w:r>
              <w:rPr>
                <w:rFonts w:hint="default" w:ascii="Times New Roman" w:hAnsi="Times New Roman" w:cs="Times New Roman"/>
                <w:color w:val="auto"/>
                <w:sz w:val="24"/>
                <w:lang w:val="en-US" w:eastAsia="zh-CN"/>
              </w:rPr>
              <w:t>类</w:t>
            </w:r>
            <w:r>
              <w:rPr>
                <w:rFonts w:hint="eastAsia" w:ascii="Times New Roman" w:hAnsi="Times New Roman" w:cs="Times New Roman"/>
                <w:color w:val="auto"/>
                <w:sz w:val="24"/>
                <w:lang w:val="en-US" w:eastAsia="zh-CN"/>
              </w:rPr>
              <w:t>（</w:t>
            </w:r>
            <w:r>
              <w:rPr>
                <w:rFonts w:hint="eastAsia" w:cs="Times New Roman" w:asciiTheme="minorEastAsia" w:hAnsiTheme="minorEastAsia" w:eastAsiaTheme="minorEastAsia"/>
                <w:snapToGrid w:val="0"/>
                <w:color w:val="000000"/>
                <w:kern w:val="0"/>
                <w:sz w:val="24"/>
                <w:lang w:val="en-US" w:eastAsia="zh-CN"/>
              </w:rPr>
              <w:t>东北、西南</w:t>
            </w:r>
            <w:r>
              <w:rPr>
                <w:rFonts w:hint="eastAsia" w:ascii="Times New Roman" w:hAnsi="Times New Roman" w:cs="Times New Roman"/>
                <w:color w:val="auto"/>
                <w:sz w:val="24"/>
                <w:lang w:val="en-US" w:eastAsia="zh-CN"/>
              </w:rPr>
              <w:t>侧执行4类）</w:t>
            </w:r>
            <w:r>
              <w:rPr>
                <w:rFonts w:hint="default" w:ascii="Times New Roman" w:hAnsi="Times New Roman" w:cs="Times New Roman"/>
                <w:color w:val="auto"/>
                <w:sz w:val="24"/>
                <w:lang w:val="en-US" w:eastAsia="zh-CN"/>
              </w:rPr>
              <w:t>。</w:t>
            </w:r>
          </w:p>
          <w:p>
            <w:pPr>
              <w:spacing w:line="360" w:lineRule="auto"/>
              <w:ind w:firstLine="480" w:firstLineChars="200"/>
              <w:rPr>
                <w:rFonts w:hint="default" w:ascii="Times New Roman" w:hAnsi="Times New Roman" w:cs="Times New Roman"/>
                <w:color w:val="auto"/>
                <w:sz w:val="24"/>
                <w:lang w:val="en-US" w:eastAsia="zh-CN"/>
              </w:rPr>
            </w:pPr>
            <w:bookmarkStart w:id="3" w:name="bookmark9"/>
            <w:r>
              <w:rPr>
                <w:rFonts w:hint="default" w:ascii="Times New Roman" w:hAnsi="Times New Roman" w:cs="Times New Roman"/>
                <w:color w:val="auto"/>
                <w:sz w:val="24"/>
                <w:lang w:val="en-US" w:eastAsia="zh-CN"/>
              </w:rPr>
              <w:t>四</w:t>
            </w:r>
            <w:bookmarkEnd w:id="3"/>
            <w:r>
              <w:rPr>
                <w:rFonts w:hint="default" w:ascii="Times New Roman" w:hAnsi="Times New Roman" w:cs="Times New Roman"/>
                <w:color w:val="auto"/>
                <w:sz w:val="24"/>
                <w:lang w:val="en-US" w:eastAsia="zh-CN"/>
              </w:rPr>
              <w:t>、妥善处置或综合利用其它各类一般工业固体废弃物，生活垃圾（船舶、陆域）委托当地环卫部门处置，固体废弃物零排放。</w:t>
            </w:r>
          </w:p>
          <w:p>
            <w:pPr>
              <w:spacing w:line="360" w:lineRule="auto"/>
              <w:ind w:firstLine="480" w:firstLineChars="200"/>
              <w:rPr>
                <w:rFonts w:hint="default" w:ascii="Times New Roman" w:hAnsi="Times New Roman" w:cs="Times New Roman"/>
                <w:color w:val="auto"/>
                <w:sz w:val="24"/>
                <w:lang w:val="en-US" w:eastAsia="zh-CN"/>
              </w:rPr>
            </w:pPr>
            <w:bookmarkStart w:id="4" w:name="bookmark10"/>
            <w:r>
              <w:rPr>
                <w:rFonts w:hint="default" w:ascii="Times New Roman" w:hAnsi="Times New Roman" w:cs="Times New Roman"/>
                <w:color w:val="auto"/>
                <w:sz w:val="24"/>
                <w:lang w:val="en-US" w:eastAsia="zh-CN"/>
              </w:rPr>
              <w:t>五</w:t>
            </w:r>
            <w:bookmarkEnd w:id="4"/>
            <w:r>
              <w:rPr>
                <w:rFonts w:hint="default" w:ascii="Times New Roman" w:hAnsi="Times New Roman" w:cs="Times New Roman"/>
                <w:color w:val="auto"/>
                <w:sz w:val="24"/>
                <w:lang w:val="en-US" w:eastAsia="zh-CN"/>
              </w:rPr>
              <w:t>、同意报告表所述以</w:t>
            </w:r>
            <w:r>
              <w:rPr>
                <w:rFonts w:hint="eastAsia" w:ascii="Times New Roman" w:hAnsi="Times New Roman" w:cs="Times New Roman"/>
                <w:color w:val="auto"/>
                <w:sz w:val="24"/>
                <w:lang w:val="en-US" w:eastAsia="zh-CN"/>
              </w:rPr>
              <w:t>码头</w:t>
            </w:r>
            <w:r>
              <w:rPr>
                <w:rFonts w:hint="default" w:ascii="Times New Roman" w:hAnsi="Times New Roman" w:cs="Times New Roman"/>
                <w:color w:val="auto"/>
                <w:sz w:val="24"/>
                <w:lang w:val="en-US" w:eastAsia="zh-CN"/>
              </w:rPr>
              <w:t>边界为起点设置</w:t>
            </w:r>
            <w:r>
              <w:rPr>
                <w:rFonts w:hint="default" w:ascii="Times New Roman" w:hAnsi="Times New Roman" w:cs="Times New Roman"/>
                <w:color w:val="auto"/>
                <w:sz w:val="24"/>
                <w:lang w:val="en-US" w:eastAsia="en-US"/>
              </w:rPr>
              <w:t>50m</w:t>
            </w:r>
            <w:r>
              <w:rPr>
                <w:rFonts w:hint="default" w:ascii="Times New Roman" w:hAnsi="Times New Roman" w:cs="Times New Roman"/>
                <w:color w:val="auto"/>
                <w:sz w:val="24"/>
                <w:lang w:val="en-US" w:eastAsia="zh-CN"/>
              </w:rPr>
              <w:t>卫生防护距离的要求，在此范围内不得设置居民住宅等环境敏感目标。</w:t>
            </w:r>
          </w:p>
          <w:p>
            <w:pPr>
              <w:spacing w:line="360" w:lineRule="auto"/>
              <w:ind w:firstLine="480" w:firstLineChars="200"/>
              <w:rPr>
                <w:rFonts w:hint="default" w:ascii="Times New Roman" w:hAnsi="Times New Roman" w:cs="Times New Roman"/>
                <w:color w:val="auto"/>
                <w:sz w:val="24"/>
                <w:lang w:val="en-US" w:eastAsia="zh-CN"/>
              </w:rPr>
            </w:pPr>
            <w:bookmarkStart w:id="5" w:name="bookmark11"/>
            <w:r>
              <w:rPr>
                <w:rFonts w:hint="default" w:ascii="Times New Roman" w:hAnsi="Times New Roman" w:cs="Times New Roman"/>
                <w:color w:val="auto"/>
                <w:sz w:val="24"/>
                <w:lang w:val="en-US" w:eastAsia="zh-CN"/>
              </w:rPr>
              <w:t>六</w:t>
            </w:r>
            <w:bookmarkEnd w:id="5"/>
            <w:r>
              <w:rPr>
                <w:rFonts w:hint="default" w:ascii="Times New Roman" w:hAnsi="Times New Roman" w:cs="Times New Roman"/>
                <w:color w:val="auto"/>
                <w:sz w:val="24"/>
                <w:lang w:val="en-US" w:eastAsia="zh-CN"/>
              </w:rPr>
              <w:t>、该项目在设计、施工建设和生产中总平面布局以及主要工艺 设备、储运设施、公辅工程、污染防治设施安装、使用中涉及安全生 产的应遵守设计使用规范和相关主管部门要求。</w:t>
            </w:r>
          </w:p>
          <w:p>
            <w:pPr>
              <w:spacing w:line="360" w:lineRule="auto"/>
              <w:ind w:firstLine="480" w:firstLineChars="200"/>
              <w:rPr>
                <w:rFonts w:hint="default" w:ascii="Times New Roman" w:hAnsi="Times New Roman" w:cs="Times New Roman"/>
                <w:color w:val="auto"/>
                <w:sz w:val="24"/>
                <w:lang w:val="en-US" w:eastAsia="zh-CN"/>
              </w:rPr>
            </w:pPr>
            <w:bookmarkStart w:id="6" w:name="bookmark12"/>
            <w:r>
              <w:rPr>
                <w:rFonts w:hint="default" w:ascii="Times New Roman" w:hAnsi="Times New Roman" w:cs="Times New Roman"/>
                <w:color w:val="auto"/>
                <w:sz w:val="24"/>
                <w:lang w:val="en-US" w:eastAsia="zh-CN"/>
              </w:rPr>
              <w:t>七</w:t>
            </w:r>
            <w:bookmarkEnd w:id="6"/>
            <w:r>
              <w:rPr>
                <w:rFonts w:hint="default" w:ascii="Times New Roman" w:hAnsi="Times New Roman" w:cs="Times New Roman"/>
                <w:color w:val="auto"/>
                <w:sz w:val="24"/>
                <w:lang w:val="en-US" w:eastAsia="zh-CN"/>
              </w:rPr>
              <w:t>、建设单位应对环境治理设施开展安全风险辨识管控，要健全 内部污染防治设施稳定运行和管理责任制度，严格依据标准规范建设 环境治理设施，确保环境治理设施安全、稳定、有效运行。</w:t>
            </w:r>
          </w:p>
          <w:p>
            <w:pPr>
              <w:spacing w:line="360" w:lineRule="auto"/>
              <w:ind w:firstLine="480" w:firstLineChars="200"/>
              <w:rPr>
                <w:rFonts w:hint="default" w:ascii="Times New Roman" w:hAnsi="Times New Roman" w:cs="Times New Roman"/>
                <w:color w:val="auto"/>
                <w:sz w:val="24"/>
                <w:lang w:val="en-US" w:eastAsia="zh-CN"/>
              </w:rPr>
            </w:pPr>
            <w:bookmarkStart w:id="7" w:name="bookmark13"/>
            <w:r>
              <w:rPr>
                <w:rFonts w:hint="default" w:ascii="Times New Roman" w:hAnsi="Times New Roman" w:cs="Times New Roman"/>
                <w:color w:val="auto"/>
                <w:sz w:val="24"/>
                <w:lang w:val="en-US" w:eastAsia="zh-CN"/>
              </w:rPr>
              <w:t>八</w:t>
            </w:r>
            <w:bookmarkEnd w:id="7"/>
            <w:r>
              <w:rPr>
                <w:rFonts w:hint="default" w:ascii="Times New Roman" w:hAnsi="Times New Roman" w:cs="Times New Roman"/>
                <w:color w:val="auto"/>
                <w:sz w:val="24"/>
                <w:lang w:val="en-US" w:eastAsia="zh-CN"/>
              </w:rPr>
              <w:t>、按苏环控</w:t>
            </w:r>
            <w:r>
              <w:rPr>
                <w:rFonts w:hint="default" w:ascii="Times New Roman" w:hAnsi="Times New Roman" w:cs="Times New Roman"/>
                <w:color w:val="auto"/>
                <w:sz w:val="24"/>
                <w:lang w:val="en-US" w:eastAsia="en-US"/>
              </w:rPr>
              <w:t xml:space="preserve">[97] </w:t>
            </w:r>
            <w:r>
              <w:rPr>
                <w:rFonts w:hint="default" w:ascii="Times New Roman" w:hAnsi="Times New Roman" w:cs="Times New Roman"/>
                <w:color w:val="auto"/>
                <w:sz w:val="24"/>
                <w:lang w:val="en-US" w:eastAsia="zh-CN"/>
              </w:rPr>
              <w:t>122号文要求，规范设置各类排污口和标识。 建设单位应按环评报告所述的企业自行监测要求规范开展自行监测。</w:t>
            </w:r>
          </w:p>
          <w:p>
            <w:pPr>
              <w:spacing w:line="360" w:lineRule="auto"/>
              <w:ind w:firstLine="480" w:firstLineChars="200"/>
              <w:rPr>
                <w:rFonts w:hint="default" w:ascii="Times New Roman" w:hAnsi="Times New Roman" w:cs="Times New Roman"/>
                <w:color w:val="auto"/>
                <w:sz w:val="24"/>
                <w:lang w:val="en-US" w:eastAsia="zh-CN"/>
              </w:rPr>
            </w:pPr>
            <w:bookmarkStart w:id="8" w:name="bookmark14"/>
            <w:r>
              <w:rPr>
                <w:rFonts w:hint="default" w:ascii="Times New Roman" w:hAnsi="Times New Roman" w:cs="Times New Roman"/>
                <w:color w:val="auto"/>
                <w:sz w:val="24"/>
                <w:lang w:val="en-US" w:eastAsia="zh-CN"/>
              </w:rPr>
              <w:t>九</w:t>
            </w:r>
            <w:bookmarkEnd w:id="8"/>
            <w:r>
              <w:rPr>
                <w:rFonts w:hint="default" w:ascii="Times New Roman" w:hAnsi="Times New Roman" w:cs="Times New Roman"/>
                <w:color w:val="auto"/>
                <w:sz w:val="24"/>
                <w:lang w:val="en-US" w:eastAsia="zh-CN"/>
              </w:rPr>
              <w:t>、该项目实施后，建设单位应在排放污染物之前按照国家规定的程序和要求向环保部门办理排污许可相关手续，做到持证排污、按证排污。按照《建设项目竣工环境保护验收暂行办法》办理环保设施竣工验收手续。需要配套建设的环境保护设施未建成、未经验收或者 经验收不合格，建设项目已投入生产或者使用的，生态环境部门将依法进行查处。</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十、苏州市常熟生态环境局组织开展该工程的</w:t>
            </w:r>
            <w:r>
              <w:rPr>
                <w:rFonts w:hint="default" w:ascii="Times New Roman" w:hAnsi="Times New Roman" w:cs="Times New Roman"/>
                <w:color w:val="auto"/>
                <w:sz w:val="24"/>
                <w:lang w:val="zh-CN" w:eastAsia="zh-CN"/>
              </w:rPr>
              <w:t>“三</w:t>
            </w:r>
            <w:r>
              <w:rPr>
                <w:rFonts w:hint="default" w:ascii="Times New Roman" w:hAnsi="Times New Roman" w:cs="Times New Roman"/>
                <w:color w:val="auto"/>
                <w:sz w:val="24"/>
                <w:lang w:val="en-US" w:eastAsia="zh-CN"/>
              </w:rPr>
              <w:t>同时”监督检查和日常监督管理工作，苏州市生态环境综合行政执法局负责不定期 抽查。</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十一、建设单位是该建设项目环境信息公开的主体，须自收到我 局批复后及时将该项目报告表的最终版本予以公开。同时应按照《建 设项目环境影响评价信息公开机制方案》（环发〔2015〕162号）做 好建设项目开工前、施工期和建成后的信息公开工作。</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十二、如该项目所涉及污染物排放标准发生变化，应执行最新的 排放标准。</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十三、</w:t>
            </w:r>
            <w:r>
              <w:rPr>
                <w:rFonts w:hint="default" w:ascii="Times New Roman" w:hAnsi="Times New Roman" w:cs="Times New Roman"/>
                <w:sz w:val="24"/>
                <w:szCs w:val="24"/>
                <w:lang w:val="en-US" w:eastAsia="zh-CN"/>
              </w:rPr>
              <w:t>该项目在建设过程中若项目的性质、规模、地点、采用的生产工艺或者防治污染、防止生态破坏的措施、设施发生重大变动的，应当重新报批项目的环境影响评价文件。自批准之日起，如超过5年方决定工程开工建设的，环境影响评价文件须报重新</w:t>
            </w:r>
            <w:r>
              <w:rPr>
                <w:rFonts w:hint="eastAsia" w:ascii="Times New Roman" w:hAnsi="Times New Roman" w:cs="Times New Roman"/>
                <w:sz w:val="24"/>
                <w:szCs w:val="24"/>
                <w:lang w:val="en-US" w:eastAsia="zh-CN"/>
              </w:rPr>
              <w:t>审核</w:t>
            </w:r>
          </w:p>
        </w:tc>
      </w:tr>
    </w:tbl>
    <w:p>
      <w:pPr>
        <w:pStyle w:val="2"/>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表6 环境保护措施执行情况</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624"/>
        <w:gridCol w:w="2338"/>
        <w:gridCol w:w="2339"/>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trPr>
        <w:tc>
          <w:tcPr>
            <w:tcW w:w="2338" w:type="dxa"/>
            <w:gridSpan w:val="2"/>
            <w:vAlign w:val="center"/>
          </w:tcPr>
          <w:p>
            <w:pPr>
              <w:pStyle w:val="2"/>
              <w:snapToGrid w:val="0"/>
              <w:jc w:val="center"/>
              <w:rPr>
                <w:color w:val="auto"/>
              </w:rPr>
            </w:pPr>
            <w:r>
              <w:rPr>
                <w:sz w:val="24"/>
              </w:rPr>
              <mc:AlternateContent>
                <mc:Choice Requires="wps">
                  <w:drawing>
                    <wp:anchor distT="0" distB="0" distL="114300" distR="114300" simplePos="0" relativeHeight="251660288" behindDoc="0" locked="0" layoutInCell="1" allowOverlap="1">
                      <wp:simplePos x="0" y="0"/>
                      <wp:positionH relativeFrom="column">
                        <wp:posOffset>-77470</wp:posOffset>
                      </wp:positionH>
                      <wp:positionV relativeFrom="paragraph">
                        <wp:posOffset>-635</wp:posOffset>
                      </wp:positionV>
                      <wp:extent cx="1504950" cy="752475"/>
                      <wp:effectExtent l="1905" t="4445" r="17145" b="5080"/>
                      <wp:wrapNone/>
                      <wp:docPr id="43" name="直接连接符 43"/>
                      <wp:cNvGraphicFramePr/>
                      <a:graphic xmlns:a="http://schemas.openxmlformats.org/drawingml/2006/main">
                        <a:graphicData uri="http://schemas.microsoft.com/office/word/2010/wordprocessingShape">
                          <wps:wsp>
                            <wps:cNvCnPr/>
                            <wps:spPr>
                              <a:xfrm>
                                <a:off x="1075055" y="1316355"/>
                                <a:ext cx="1504950" cy="75247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1pt;margin-top:-0.05pt;height:59.25pt;width:118.5pt;z-index:251660288;mso-width-relative:page;mso-height-relative:page;" filled="f" stroked="t" coordsize="21600,21600" o:gfxdata="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hRnOfUAAAACQEAAA8AAAAAAAAAAQAgAAAAIgAAAGRycy9kb3ducmV2LnhtbFBLAQIUABQA&#10;AAAIAIdO4kBpyO6K9AEAAMQDAAAOAAAAAAAAAAEAIAAAACMBAABkcnMvZTJvRG9jLnhtbFBLBQYA&#10;AAAABgAGAFkBAACJBQAAAAA=&#10;">
                      <v:fill on="f" focussize="0,0"/>
                      <v:stroke weight="0.25pt" color="#000000 [3213]" miterlimit="8" joinstyle="miter"/>
                      <v:imagedata o:title=""/>
                      <o:lock v:ext="edit" aspectratio="f"/>
                    </v:line>
                  </w:pict>
                </mc:Fallback>
              </mc:AlternateContent>
            </w:r>
          </w:p>
          <w:p>
            <w:pPr>
              <w:pStyle w:val="2"/>
              <w:ind w:firstLine="1440" w:firstLineChars="600"/>
              <w:jc w:val="both"/>
              <w:rPr>
                <w:rFonts w:hint="eastAsia"/>
                <w:color w:val="auto"/>
              </w:rPr>
            </w:pPr>
            <w:r>
              <w:rPr>
                <w:rFonts w:hint="eastAsia"/>
                <w:color w:val="auto"/>
              </w:rPr>
              <w:t>项目</w:t>
            </w:r>
          </w:p>
          <w:p>
            <w:pPr>
              <w:pStyle w:val="2"/>
              <w:jc w:val="both"/>
              <w:rPr>
                <w:color w:val="auto"/>
              </w:rPr>
            </w:pPr>
            <w:r>
              <w:rPr>
                <w:rFonts w:hint="eastAsia"/>
                <w:color w:val="auto"/>
              </w:rPr>
              <w:t>阶段</w:t>
            </w:r>
          </w:p>
        </w:tc>
        <w:tc>
          <w:tcPr>
            <w:tcW w:w="2338" w:type="dxa"/>
            <w:vAlign w:val="center"/>
          </w:tcPr>
          <w:p>
            <w:pPr>
              <w:pStyle w:val="2"/>
              <w:jc w:val="center"/>
              <w:rPr>
                <w:color w:val="auto"/>
              </w:rPr>
            </w:pPr>
            <w:r>
              <w:rPr>
                <w:rFonts w:hint="eastAsia"/>
                <w:color w:val="auto"/>
              </w:rPr>
              <w:t>环境影响报告表及</w:t>
            </w:r>
            <w:r>
              <w:rPr>
                <w:rFonts w:hint="eastAsia"/>
                <w:color w:val="auto"/>
                <w:lang w:val="en-US" w:eastAsia="zh-CN"/>
              </w:rPr>
              <w:t>审</w:t>
            </w:r>
            <w:r>
              <w:rPr>
                <w:rFonts w:hint="eastAsia"/>
                <w:color w:val="auto"/>
              </w:rPr>
              <w:t>批文件中要求的环境保护措施</w:t>
            </w:r>
          </w:p>
        </w:tc>
        <w:tc>
          <w:tcPr>
            <w:tcW w:w="2339" w:type="dxa"/>
            <w:vAlign w:val="center"/>
          </w:tcPr>
          <w:p>
            <w:pPr>
              <w:pStyle w:val="2"/>
              <w:jc w:val="center"/>
              <w:rPr>
                <w:color w:val="auto"/>
              </w:rPr>
            </w:pPr>
            <w:r>
              <w:rPr>
                <w:rFonts w:hint="eastAsia"/>
                <w:color w:val="auto"/>
              </w:rPr>
              <w:t>环境保护措施落实情况</w:t>
            </w:r>
          </w:p>
        </w:tc>
        <w:tc>
          <w:tcPr>
            <w:tcW w:w="2339" w:type="dxa"/>
            <w:vAlign w:val="center"/>
          </w:tcPr>
          <w:p>
            <w:pPr>
              <w:pStyle w:val="2"/>
              <w:jc w:val="center"/>
              <w:rPr>
                <w:color w:val="auto"/>
              </w:rPr>
            </w:pPr>
            <w:r>
              <w:rPr>
                <w:rFonts w:hint="eastAsia"/>
                <w:color w:val="auto"/>
              </w:rPr>
              <w:t>措施执行效果及未采取措施的原因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eastAsia="宋体"/>
                <w:color w:val="auto"/>
                <w:lang w:val="en-US" w:eastAsia="zh-CN"/>
              </w:rPr>
            </w:pPr>
            <w:r>
              <w:rPr>
                <w:rFonts w:hint="eastAsia"/>
                <w:color w:val="auto"/>
                <w:lang w:val="en-US" w:eastAsia="zh-CN"/>
              </w:rPr>
              <w:t>设计阶段</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ascii="宋体" w:hAnsi="宋体" w:eastAsia="宋体" w:cs="宋体"/>
                <w:color w:val="auto"/>
                <w:sz w:val="24"/>
                <w:szCs w:val="24"/>
                <w:lang w:val="en-US" w:eastAsia="zh-CN" w:bidi="ar-SA"/>
              </w:rPr>
            </w:pPr>
            <w:r>
              <w:rPr>
                <w:rFonts w:hint="eastAsia"/>
                <w:color w:val="auto"/>
              </w:rPr>
              <w:t>污染影响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ascii="宋体" w:hAnsi="宋体" w:eastAsia="宋体" w:cs="宋体"/>
                <w:color w:val="auto"/>
                <w:sz w:val="24"/>
                <w:szCs w:val="24"/>
                <w:lang w:val="en-US" w:eastAsia="zh-CN" w:bidi="ar-SA"/>
              </w:rPr>
            </w:pPr>
            <w:r>
              <w:rPr>
                <w:rFonts w:hint="eastAsia"/>
                <w:color w:val="auto"/>
                <w:lang w:val="en-US" w:eastAsia="zh-CN"/>
              </w:rPr>
              <w:t>社会影响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color w:val="auto"/>
              </w:rPr>
            </w:pPr>
            <w:r>
              <w:rPr>
                <w:rFonts w:hint="eastAsia"/>
                <w:color w:val="auto"/>
              </w:rPr>
              <w:t>施工期</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Merge w:val="restart"/>
            <w:vAlign w:val="center"/>
          </w:tcPr>
          <w:p>
            <w:pP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Merge w:val="continue"/>
            <w:vAlign w:val="center"/>
          </w:tcPr>
          <w:p>
            <w:pPr>
              <w:rPr>
                <w:color w:val="auto"/>
              </w:rPr>
            </w:pPr>
          </w:p>
        </w:tc>
        <w:tc>
          <w:tcPr>
            <w:tcW w:w="2339" w:type="dxa"/>
            <w:vMerge w:val="continue"/>
            <w:vAlign w:val="center"/>
          </w:tcPr>
          <w:p>
            <w:pPr>
              <w:pStyle w:val="2"/>
              <w:jc w:val="center"/>
              <w:rPr>
                <w:color w:val="auto"/>
              </w:rPr>
            </w:pPr>
          </w:p>
        </w:tc>
        <w:tc>
          <w:tcPr>
            <w:tcW w:w="2339" w:type="dxa"/>
            <w:vMerge w:val="continue"/>
            <w:vAlign w:val="center"/>
          </w:tcPr>
          <w:p>
            <w:pPr>
              <w:pStyle w:val="2"/>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Merge w:val="continue"/>
            <w:vAlign w:val="center"/>
          </w:tcPr>
          <w:p>
            <w:pP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714" w:type="dxa"/>
            <w:vMerge w:val="restart"/>
            <w:vAlign w:val="center"/>
          </w:tcPr>
          <w:p>
            <w:pPr>
              <w:pStyle w:val="2"/>
              <w:jc w:val="center"/>
              <w:rPr>
                <w:color w:val="auto"/>
              </w:rPr>
            </w:pPr>
            <w:r>
              <w:rPr>
                <w:rFonts w:hint="eastAsia"/>
                <w:color w:val="auto"/>
              </w:rPr>
              <w:t>运行期</w:t>
            </w:r>
          </w:p>
        </w:tc>
        <w:tc>
          <w:tcPr>
            <w:tcW w:w="1624" w:type="dxa"/>
            <w:vAlign w:val="center"/>
          </w:tcPr>
          <w:p>
            <w:pPr>
              <w:pStyle w:val="2"/>
              <w:spacing w:line="400" w:lineRule="exact"/>
              <w:jc w:val="center"/>
              <w:rPr>
                <w:color w:val="auto"/>
              </w:rPr>
            </w:pPr>
            <w:r>
              <w:rPr>
                <w:rFonts w:ascii="Times New Roman" w:hAnsi="Times New Roman" w:cs="Times New Roman"/>
                <w:color w:val="auto"/>
              </w:rPr>
              <w:t>生态影响</w:t>
            </w:r>
          </w:p>
        </w:tc>
        <w:tc>
          <w:tcPr>
            <w:tcW w:w="2338"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cs="Times New Roman"/>
                <w:sz w:val="24"/>
                <w:szCs w:val="24"/>
                <w:vertAlign w:val="baseline"/>
                <w:lang w:val="en-US" w:eastAsia="zh-CN"/>
              </w:rPr>
              <w:t>/</w:t>
            </w:r>
          </w:p>
        </w:tc>
        <w:tc>
          <w:tcPr>
            <w:tcW w:w="2339"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lang w:val="en-US" w:eastAsia="zh-CN"/>
              </w:rPr>
              <w:t>厂</w:t>
            </w:r>
            <w:r>
              <w:rPr>
                <w:rFonts w:hint="eastAsia" w:ascii="Times New Roman" w:hAnsi="Times New Roman" w:cs="Times New Roman"/>
                <w:color w:val="auto"/>
                <w:sz w:val="24"/>
                <w:szCs w:val="32"/>
                <w:lang w:val="en-US" w:eastAsia="zh-CN"/>
              </w:rPr>
              <w:t>区</w:t>
            </w:r>
            <w:r>
              <w:rPr>
                <w:rFonts w:hint="default" w:ascii="Times New Roman" w:hAnsi="Times New Roman" w:eastAsia="宋体" w:cs="Times New Roman"/>
                <w:color w:val="auto"/>
                <w:sz w:val="24"/>
                <w:szCs w:val="32"/>
                <w:lang w:val="en-US" w:eastAsia="zh-CN"/>
              </w:rPr>
              <w:t>内绿化</w:t>
            </w:r>
          </w:p>
        </w:tc>
        <w:tc>
          <w:tcPr>
            <w:tcW w:w="2339" w:type="dxa"/>
            <w:vAlign w:val="center"/>
          </w:tcPr>
          <w:p>
            <w:pPr>
              <w:jc w:val="center"/>
              <w:rPr>
                <w:rFonts w:hint="default" w:ascii="Times New Roman" w:hAnsi="Times New Roman" w:eastAsia="宋体" w:cs="Times New Roman"/>
                <w:color w:val="auto"/>
                <w:sz w:val="24"/>
                <w:szCs w:val="32"/>
                <w:lang w:val="en-US" w:eastAsia="zh-CN"/>
              </w:rPr>
            </w:pPr>
            <w:r>
              <w:rPr>
                <w:rFonts w:hint="eastAsia" w:ascii="Times New Roman" w:hAnsi="Times New Roman" w:cs="Times New Roman"/>
                <w:color w:val="auto"/>
                <w:sz w:val="24"/>
                <w:szCs w:val="32"/>
                <w:lang w:val="en-US" w:eastAsia="zh-CN"/>
              </w:rPr>
              <w:t>降噪、降尘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定期清理后综合利用</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物业公司统一</w:t>
            </w:r>
            <w:r>
              <w:rPr>
                <w:rFonts w:hint="default" w:ascii="Times New Roman" w:hAnsi="Times New Roman" w:cs="Times New Roman"/>
                <w:color w:val="auto"/>
                <w:lang w:val="en-US" w:eastAsia="zh-CN"/>
              </w:rPr>
              <w:t>处理</w:t>
            </w:r>
            <w:r>
              <w:rPr>
                <w:rFonts w:hint="eastAsia" w:ascii="Times New Roman" w:hAnsi="Times New Roman" w:cs="Times New Roman"/>
                <w:color w:val="auto"/>
                <w:lang w:val="en-US" w:eastAsia="zh-CN"/>
              </w:rPr>
              <w:t>；不会对外环境产生二次污染</w:t>
            </w:r>
            <w:r>
              <w:rPr>
                <w:rFonts w:ascii="Times New Roman" w:hAnsi="Times New Roman" w:cs="Times New Roman"/>
                <w:color w:val="auto"/>
              </w:rPr>
              <w:t>。</w:t>
            </w:r>
          </w:p>
          <w:p>
            <w:pPr>
              <w:pStyle w:val="2"/>
              <w:jc w:val="both"/>
              <w:rPr>
                <w:rFonts w:ascii="Times New Roman" w:hAnsi="Times New Roman" w:cs="Times New Roman"/>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2</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接管至村分散式污水处理设施</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用作现有项目的原料；</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物业公司统一</w:t>
            </w:r>
            <w:r>
              <w:rPr>
                <w:rFonts w:hint="default" w:ascii="Times New Roman" w:hAnsi="Times New Roman" w:cs="Times New Roman"/>
                <w:color w:val="auto"/>
                <w:lang w:val="en-US" w:eastAsia="zh-CN"/>
              </w:rPr>
              <w:t>处理</w:t>
            </w:r>
            <w:r>
              <w:rPr>
                <w:rFonts w:hint="eastAsia" w:ascii="Times New Roman" w:hAnsi="Times New Roman" w:cs="Times New Roman"/>
                <w:color w:val="auto"/>
                <w:sz w:val="24"/>
                <w:lang w:eastAsia="zh-CN"/>
              </w:rPr>
              <w:t>；</w:t>
            </w:r>
            <w:r>
              <w:rPr>
                <w:rFonts w:hint="eastAsia" w:ascii="Times New Roman" w:hAnsi="Times New Roman"/>
                <w:color w:val="auto"/>
                <w:sz w:val="24"/>
              </w:rPr>
              <w:t>不会对外环境产生二次污染</w:t>
            </w:r>
            <w:r>
              <w:rPr>
                <w:rFonts w:ascii="Times New Roman" w:hAnsi="Times New Roman" w:cs="Times New Roman"/>
                <w:color w:val="auto"/>
              </w:rPr>
              <w:t>。</w:t>
            </w:r>
          </w:p>
          <w:p>
            <w:pPr>
              <w:pStyle w:val="2"/>
              <w:jc w:val="both"/>
              <w:rPr>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2</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接管至村分散式污水处理设施</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pStyle w:val="2"/>
              <w:jc w:val="center"/>
              <w:rPr>
                <w:rFonts w:hint="default" w:ascii="Times New Roman" w:hAnsi="Times New Roman" w:cs="Times New Roman"/>
                <w:bCs/>
                <w:color w:val="auto"/>
                <w:kern w:val="0"/>
                <w:sz w:val="24"/>
                <w:szCs w:val="24"/>
                <w:lang w:eastAsia="zh-CN"/>
              </w:rPr>
            </w:pPr>
            <w:r>
              <w:rPr>
                <w:rFonts w:ascii="Times New Roman" w:hAnsi="Times New Roman" w:cs="Times New Roman"/>
                <w:color w:val="auto"/>
              </w:rPr>
              <w:t>无组织</w:t>
            </w:r>
            <w:r>
              <w:rPr>
                <w:rFonts w:hint="eastAsia" w:ascii="Times New Roman" w:hAnsi="Times New Roman" w:cs="Times New Roman"/>
                <w:color w:val="auto"/>
              </w:rPr>
              <w:t>颗粒物达到</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cs="Times New Roman"/>
                <w:color w:val="auto"/>
              </w:rPr>
              <w:t>；</w:t>
            </w:r>
            <w:r>
              <w:rPr>
                <w:rFonts w:hint="default" w:ascii="Times New Roman" w:hAnsi="Times New Roman" w:cs="Times New Roman"/>
                <w:sz w:val="24"/>
                <w:szCs w:val="24"/>
                <w:lang w:val="en-US" w:eastAsia="zh-CN"/>
              </w:rPr>
              <w:t>本项目</w:t>
            </w:r>
            <w:r>
              <w:rPr>
                <w:rFonts w:hint="eastAsia" w:ascii="Times New Roman" w:hAnsi="Times New Roman" w:cs="Times New Roman"/>
                <w:sz w:val="24"/>
                <w:szCs w:val="24"/>
                <w:lang w:val="en-US" w:eastAsia="zh-CN"/>
              </w:rPr>
              <w:t>维持现有以码头边界为起点设置的50米卫生防护距离</w:t>
            </w:r>
            <w:r>
              <w:rPr>
                <w:rFonts w:hint="default" w:ascii="Times New Roman" w:hAnsi="Times New Roman" w:cs="Times New Roman"/>
                <w:sz w:val="24"/>
                <w:szCs w:val="24"/>
                <w:lang w:val="en-US" w:eastAsia="zh-CN"/>
              </w:rPr>
              <w:t>，卫生防护距离内无居民区、学校等敏感源，满足</w:t>
            </w:r>
            <w:r>
              <w:rPr>
                <w:rFonts w:hint="default" w:ascii="Times New Roman" w:hAnsi="Times New Roman" w:cs="Times New Roman"/>
                <w:bCs/>
                <w:color w:val="auto"/>
                <w:kern w:val="0"/>
                <w:sz w:val="24"/>
                <w:szCs w:val="24"/>
                <w:lang w:eastAsia="zh-CN"/>
              </w:rPr>
              <w:t>卫生防护距离要求。</w:t>
            </w:r>
          </w:p>
          <w:p>
            <w:pPr>
              <w:pStyle w:val="2"/>
              <w:jc w:val="center"/>
              <w:rPr>
                <w:rFonts w:hint="eastAsia" w:ascii="Times New Roman" w:hAnsi="Times New Roman" w:cs="Times New Roman"/>
                <w:color w:val="auto"/>
                <w:lang w:eastAsia="zh-CN"/>
              </w:rPr>
            </w:pPr>
            <w:r>
              <w:rPr>
                <w:rFonts w:hint="eastAsia" w:ascii="Times New Roman" w:hAnsi="Times New Roman" w:cs="Times New Roman"/>
                <w:color w:val="auto"/>
                <w:lang w:val="en-US" w:eastAsia="zh-CN"/>
              </w:rPr>
              <w:t>厂界</w:t>
            </w:r>
            <w:r>
              <w:rPr>
                <w:rFonts w:ascii="Times New Roman" w:hAnsi="Times New Roman" w:cs="Times New Roman"/>
                <w:color w:val="auto"/>
              </w:rPr>
              <w:t>噪声排放标准</w:t>
            </w:r>
            <w:r>
              <w:rPr>
                <w:rFonts w:hint="eastAsia" w:ascii="Times New Roman" w:hAnsi="Times New Roman" w:cs="Times New Roman"/>
                <w:color w:val="auto"/>
              </w:rPr>
              <w:t>达到</w:t>
            </w:r>
            <w:r>
              <w:rPr>
                <w:rFonts w:ascii="Times New Roman" w:hAnsi="Times New Roman" w:cs="Times New Roman"/>
                <w:color w:val="auto"/>
              </w:rPr>
              <w:t>《工业企业厂界环境噪声排放标准（GB12348-2008）</w:t>
            </w:r>
            <w:r>
              <w:rPr>
                <w:rFonts w:hint="eastAsia" w:ascii="Times New Roman" w:hAnsi="Times New Roman" w:cs="Times New Roman"/>
                <w:color w:val="auto"/>
                <w:lang w:val="en-US" w:eastAsia="zh-CN"/>
              </w:rPr>
              <w:t>2</w:t>
            </w:r>
            <w:r>
              <w:rPr>
                <w:rFonts w:ascii="Times New Roman" w:hAnsi="Times New Roman" w:cs="Times New Roman"/>
                <w:color w:val="auto"/>
              </w:rPr>
              <w:t>类标准</w:t>
            </w:r>
            <w:r>
              <w:rPr>
                <w:rFonts w:hint="eastAsia" w:ascii="Times New Roman" w:hAnsi="Times New Roman" w:cs="Times New Roman"/>
                <w:color w:val="auto"/>
                <w:lang w:eastAsia="zh-CN"/>
              </w:rPr>
              <w:t>（</w:t>
            </w:r>
            <w:r>
              <w:rPr>
                <w:rFonts w:hint="eastAsia" w:cs="Times New Roman" w:asciiTheme="minorEastAsia" w:hAnsiTheme="minorEastAsia" w:eastAsiaTheme="minorEastAsia"/>
                <w:snapToGrid w:val="0"/>
                <w:color w:val="000000"/>
                <w:kern w:val="0"/>
                <w:sz w:val="24"/>
                <w:lang w:val="en-US" w:eastAsia="zh-CN"/>
              </w:rPr>
              <w:t>东北、西南侧</w:t>
            </w:r>
            <w:r>
              <w:rPr>
                <w:rFonts w:hint="eastAsia" w:ascii="Times New Roman" w:hAnsi="Times New Roman" w:cs="Times New Roman"/>
                <w:color w:val="auto"/>
                <w:lang w:val="en-US" w:eastAsia="zh-CN"/>
              </w:rPr>
              <w:t>4类</w:t>
            </w:r>
            <w:r>
              <w:rPr>
                <w:rFonts w:hint="eastAsia" w:ascii="Times New Roman" w:hAnsi="Times New Roman" w:cs="Times New Roman"/>
                <w:color w:val="auto"/>
                <w:lang w:eastAsia="zh-CN"/>
              </w:rPr>
              <w:t>）。</w:t>
            </w:r>
          </w:p>
          <w:p>
            <w:pPr>
              <w:pStyle w:val="2"/>
              <w:jc w:val="center"/>
              <w:rPr>
                <w:color w:val="auto"/>
              </w:rPr>
            </w:pPr>
            <w:r>
              <w:rPr>
                <w:rFonts w:hint="eastAsia" w:ascii="Times New Roman" w:hAnsi="Times New Roman"/>
                <w:color w:val="auto"/>
                <w:lang w:val="en-US" w:eastAsia="zh-CN"/>
              </w:rPr>
              <w:t>冲洗废水</w:t>
            </w:r>
            <w:r>
              <w:rPr>
                <w:rFonts w:hint="eastAsia" w:ascii="Times New Roman" w:hAnsi="Times New Roman"/>
                <w:color w:val="auto"/>
              </w:rPr>
              <w:t>和初期雨水经沉淀池处理后</w:t>
            </w:r>
            <w:r>
              <w:rPr>
                <w:rFonts w:hint="eastAsia" w:ascii="Times New Roman" w:hAnsi="Times New Roman"/>
                <w:color w:val="auto"/>
                <w:lang w:val="en-US" w:eastAsia="zh-CN"/>
              </w:rPr>
              <w:t>SS</w:t>
            </w:r>
            <w:r>
              <w:rPr>
                <w:rFonts w:hint="eastAsia" w:ascii="Times New Roman" w:hAnsi="Times New Roman"/>
                <w:color w:val="auto"/>
              </w:rPr>
              <w:t>达《城市污水再生利用工业用水水质》（GB/T19923-2005）</w:t>
            </w:r>
            <w:r>
              <w:rPr>
                <w:rFonts w:hint="eastAsia" w:ascii="Times New Roman" w:hAnsi="Times New Roman" w:cs="Times New Roman"/>
                <w:snapToGrid w:val="0"/>
                <w:color w:val="auto"/>
                <w:sz w:val="24"/>
              </w:rPr>
              <w:t>表1</w:t>
            </w:r>
            <w:r>
              <w:rPr>
                <w:rFonts w:hint="eastAsia" w:ascii="Times New Roman" w:hAnsi="Times New Roman" w:cs="Times New Roman"/>
                <w:snapToGrid w:val="0"/>
                <w:color w:val="auto"/>
                <w:sz w:val="24"/>
                <w:lang w:val="en-US" w:eastAsia="zh-CN"/>
              </w:rPr>
              <w:t>洗涤用水</w:t>
            </w:r>
            <w:r>
              <w:rPr>
                <w:rFonts w:hint="eastAsia" w:ascii="Times New Roman" w:hAnsi="Times New Roman" w:cs="Times New Roman"/>
                <w:snapToGrid w:val="0"/>
                <w:color w:val="auto"/>
                <w:sz w:val="24"/>
              </w:rPr>
              <w:t>限值</w:t>
            </w:r>
            <w:r>
              <w:rPr>
                <w:rFonts w:hint="eastAsia" w:ascii="Times New Roman" w:hAnsi="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表7 环境影响调查</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250"/>
        <w:gridCol w:w="6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施工期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7"/>
              <w:keepNext w:val="0"/>
              <w:keepLines w:val="0"/>
              <w:pageBreakBefore w:val="0"/>
              <w:widowControl w:val="0"/>
              <w:kinsoku/>
              <w:wordWrap/>
              <w:overflowPunct/>
              <w:topLinePunct w:val="0"/>
              <w:bidi w:val="0"/>
              <w:adjustRightInd w:val="0"/>
              <w:snapToGrid w:val="0"/>
              <w:spacing w:after="0" w:line="480" w:lineRule="exact"/>
              <w:ind w:left="0" w:leftChars="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auto"/>
                <w:sz w:val="24"/>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keepNext w:val="0"/>
              <w:keepLines w:val="0"/>
              <w:pageBreakBefore w:val="0"/>
              <w:widowControl w:val="0"/>
              <w:kinsoku/>
              <w:wordWrap/>
              <w:overflowPunct/>
              <w:topLinePunct w:val="0"/>
              <w:bidi w:val="0"/>
              <w:spacing w:line="480" w:lineRule="exact"/>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运行期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480" w:lineRule="exact"/>
              <w:ind w:firstLine="480" w:firstLineChars="200"/>
              <w:jc w:val="both"/>
              <w:textAlignment w:val="auto"/>
              <w:rPr>
                <w:rFonts w:hint="default" w:ascii="Times New Roman" w:hAnsi="Times New Roman" w:cs="Times New Roman"/>
                <w:color w:val="auto"/>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w:t>
            </w:r>
            <w:r>
              <w:rPr>
                <w:rFonts w:hint="eastAsia"/>
                <w:color w:val="000000"/>
                <w:sz w:val="24"/>
                <w:lang w:eastAsia="zh-CN"/>
              </w:rPr>
              <w:t>常熟市青墩塘路756号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白茆塘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color w:val="auto"/>
                <w:sz w:val="24"/>
                <w:szCs w:val="24"/>
                <w:lang w:val="en-US" w:eastAsia="zh-CN"/>
              </w:rPr>
              <w:t>白茆塘</w:t>
            </w:r>
            <w:r>
              <w:rPr>
                <w:rFonts w:hint="default" w:ascii="Times New Roman" w:hAnsi="Times New Roman" w:cs="Times New Roman" w:eastAsiaTheme="minorEastAsia"/>
                <w:color w:val="auto"/>
                <w:sz w:val="24"/>
                <w:szCs w:val="24"/>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b/>
                <w:bCs/>
                <w:color w:val="auto"/>
                <w:sz w:val="24"/>
              </w:rPr>
              <w:t>废气：</w:t>
            </w:r>
            <w:r>
              <w:rPr>
                <w:rFonts w:hint="default" w:ascii="Times New Roman" w:hAnsi="Times New Roman" w:eastAsia="宋体" w:cs="Times New Roman"/>
                <w:color w:val="auto"/>
                <w:sz w:val="24"/>
                <w:szCs w:val="24"/>
              </w:rPr>
              <w:t>本项目</w:t>
            </w:r>
            <w:r>
              <w:rPr>
                <w:rFonts w:hint="default" w:ascii="Times New Roman" w:hAnsi="Times New Roman" w:eastAsia="宋体" w:cs="Times New Roman"/>
                <w:color w:val="auto"/>
                <w:kern w:val="0"/>
                <w:sz w:val="24"/>
                <w:szCs w:val="24"/>
                <w:lang w:val="en-US" w:eastAsia="zh-CN" w:bidi="ar-SA"/>
              </w:rPr>
              <w:t>厂界设置挡风抑尘网</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sz w:val="24"/>
                <w:szCs w:val="24"/>
              </w:rPr>
              <w:t>处理后的扬尘无组织排放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无组织</w:t>
            </w:r>
            <w:r>
              <w:rPr>
                <w:rFonts w:hint="default" w:ascii="Times New Roman" w:hAnsi="Times New Roman" w:cs="Times New Roman"/>
                <w:color w:val="auto"/>
                <w:sz w:val="24"/>
                <w:szCs w:val="24"/>
                <w:lang w:eastAsia="zh-CN"/>
              </w:rPr>
              <w:t>颗粒物能</w:t>
            </w:r>
            <w:r>
              <w:rPr>
                <w:rFonts w:hint="default" w:ascii="Times New Roman" w:hAnsi="Times New Roman" w:cs="Times New Roman"/>
                <w:color w:val="auto"/>
                <w:sz w:val="24"/>
                <w:szCs w:val="24"/>
                <w:lang w:val="en-US" w:eastAsia="zh-CN"/>
              </w:rPr>
              <w:t>达到</w:t>
            </w:r>
            <w:r>
              <w:rPr>
                <w:rFonts w:hint="default" w:ascii="Times New Roman" w:hAnsi="Times New Roman" w:cs="Times New Roman"/>
                <w:sz w:val="24"/>
                <w:szCs w:val="24"/>
                <w:lang w:val="en-US" w:eastAsia="zh-CN"/>
              </w:rPr>
              <w:t>《</w:t>
            </w:r>
            <w:r>
              <w:rPr>
                <w:rFonts w:hint="default" w:ascii="Times New Roman" w:hAnsi="Times New Roman" w:eastAsia="宋体" w:cs="Times New Roman"/>
                <w:color w:val="auto"/>
                <w:kern w:val="0"/>
                <w:sz w:val="24"/>
                <w:szCs w:val="24"/>
                <w:lang w:val="en-US" w:eastAsia="zh-CN" w:bidi="ar-SA"/>
              </w:rPr>
              <w:t>大气污染物综合排放标准》（GB16297-1996）表2中无组织排放浓度监控限值。以</w:t>
            </w:r>
            <w:r>
              <w:rPr>
                <w:rFonts w:hint="eastAsia" w:ascii="Times New Roman" w:hAnsi="Times New Roman" w:cs="Times New Roman"/>
                <w:color w:val="auto"/>
                <w:kern w:val="0"/>
                <w:sz w:val="24"/>
                <w:szCs w:val="24"/>
                <w:lang w:val="en-US" w:eastAsia="zh-CN" w:bidi="ar-SA"/>
              </w:rPr>
              <w:t>码头边界</w:t>
            </w:r>
            <w:r>
              <w:rPr>
                <w:rFonts w:hint="default" w:ascii="Times New Roman" w:hAnsi="Times New Roman" w:eastAsia="宋体" w:cs="Times New Roman"/>
                <w:color w:val="auto"/>
                <w:kern w:val="0"/>
                <w:sz w:val="24"/>
                <w:szCs w:val="24"/>
                <w:lang w:val="en-US" w:eastAsia="zh-CN" w:bidi="ar-SA"/>
              </w:rPr>
              <w:t>为起点设置的</w:t>
            </w:r>
            <w:r>
              <w:rPr>
                <w:rFonts w:hint="eastAsia" w:ascii="Times New Roman" w:hAnsi="Times New Roman" w:cs="Times New Roman"/>
                <w:color w:val="auto"/>
                <w:kern w:val="0"/>
                <w:sz w:val="24"/>
                <w:szCs w:val="24"/>
                <w:lang w:val="en-US" w:eastAsia="zh-CN" w:bidi="ar-SA"/>
              </w:rPr>
              <w:t>50</w:t>
            </w:r>
            <w:r>
              <w:rPr>
                <w:rFonts w:hint="default" w:ascii="Times New Roman" w:hAnsi="Times New Roman" w:eastAsia="宋体" w:cs="Times New Roman"/>
                <w:color w:val="auto"/>
                <w:kern w:val="0"/>
                <w:sz w:val="24"/>
                <w:szCs w:val="24"/>
                <w:lang w:val="en-US" w:eastAsia="zh-CN" w:bidi="ar-SA"/>
              </w:rPr>
              <w:t>米卫生防护距离，卫生防护距离内无居民区、学校等敏感源，满足卫生防护距离要求；对大气环境产生的影响较小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rPr>
            </w:pPr>
            <w:r>
              <w:rPr>
                <w:rFonts w:hint="default" w:ascii="Times New Roman" w:hAnsi="Times New Roman" w:cs="Times New Roman"/>
                <w:b/>
                <w:bCs/>
                <w:color w:val="auto"/>
                <w:sz w:val="24"/>
              </w:rPr>
              <w:t>废水：</w:t>
            </w:r>
            <w:r>
              <w:rPr>
                <w:rFonts w:hint="default" w:ascii="Times New Roman" w:hAnsi="Times New Roman" w:cs="Times New Roman"/>
                <w:snapToGrid w:val="0"/>
                <w:color w:val="auto"/>
                <w:kern w:val="0"/>
                <w:sz w:val="24"/>
                <w:lang w:val="en-US" w:eastAsia="zh-CN"/>
              </w:rPr>
              <w:t>项目区</w:t>
            </w:r>
            <w:r>
              <w:rPr>
                <w:rFonts w:hint="default" w:ascii="Times New Roman" w:hAnsi="Times New Roman" w:cs="Times New Roman"/>
                <w:snapToGrid w:val="0"/>
                <w:color w:val="auto"/>
                <w:sz w:val="24"/>
              </w:rPr>
              <w:t>初期雨水和冲洗废水</w:t>
            </w:r>
            <w:r>
              <w:rPr>
                <w:rFonts w:hint="default" w:ascii="Times New Roman" w:hAnsi="Times New Roman" w:cs="Times New Roman"/>
                <w:snapToGrid w:val="0"/>
                <w:color w:val="auto"/>
                <w:sz w:val="24"/>
                <w:lang w:val="en-US" w:eastAsia="zh-CN"/>
              </w:rPr>
              <w:t>收集进入沉淀池内，经沉淀池沉淀处理后全部回用，不外排</w:t>
            </w:r>
            <w:r>
              <w:rPr>
                <w:rFonts w:hint="default" w:ascii="Times New Roman" w:hAnsi="Times New Roman" w:cs="Times New Roman"/>
                <w:color w:val="auto"/>
                <w:sz w:val="24"/>
              </w:rPr>
              <w:t>，</w:t>
            </w:r>
            <w:r>
              <w:rPr>
                <w:rFonts w:hint="default" w:ascii="Times New Roman" w:hAnsi="Times New Roman" w:cs="Times New Roman"/>
                <w:bCs/>
                <w:color w:val="auto"/>
                <w:kern w:val="0"/>
                <w:sz w:val="24"/>
                <w:szCs w:val="24"/>
                <w:lang w:eastAsia="zh-CN"/>
              </w:rPr>
              <w:t>沉淀池出口</w:t>
            </w:r>
            <w:r>
              <w:rPr>
                <w:rFonts w:hint="default" w:ascii="Times New Roman" w:hAnsi="Times New Roman" w:cs="Times New Roman"/>
                <w:bCs/>
                <w:color w:val="auto"/>
                <w:kern w:val="0"/>
                <w:sz w:val="24"/>
                <w:szCs w:val="24"/>
                <w:lang w:val="en-US" w:eastAsia="zh-CN"/>
              </w:rPr>
              <w:t>SS满足</w:t>
            </w:r>
            <w:r>
              <w:rPr>
                <w:rFonts w:hint="default" w:ascii="Times New Roman" w:hAnsi="Times New Roman" w:cs="Times New Roman"/>
                <w:color w:val="auto"/>
                <w:spacing w:val="0"/>
                <w:w w:val="100"/>
                <w:position w:val="0"/>
                <w:sz w:val="24"/>
                <w:szCs w:val="24"/>
              </w:rPr>
              <w:t>《城市污水再生利用工业用水水质》</w:t>
            </w:r>
            <w:r>
              <w:rPr>
                <w:rFonts w:hint="default" w:ascii="Times New Roman" w:hAnsi="Times New Roman" w:eastAsia="Times New Roman" w:cs="Times New Roman"/>
                <w:color w:val="auto"/>
                <w:spacing w:val="0"/>
                <w:w w:val="100"/>
                <w:position w:val="0"/>
                <w:sz w:val="24"/>
                <w:szCs w:val="24"/>
                <w:lang w:val="en-US" w:eastAsia="en-US" w:bidi="en-US"/>
              </w:rPr>
              <w:t>(GB.T 19923-2005)</w:t>
            </w:r>
            <w:r>
              <w:rPr>
                <w:rFonts w:hint="default" w:ascii="Times New Roman" w:hAnsi="Times New Roman" w:cs="Times New Roman"/>
                <w:color w:val="auto"/>
                <w:spacing w:val="0"/>
                <w:w w:val="100"/>
                <w:position w:val="0"/>
                <w:sz w:val="24"/>
                <w:szCs w:val="24"/>
              </w:rPr>
              <w:t>表</w:t>
            </w:r>
            <w:r>
              <w:rPr>
                <w:rFonts w:hint="default" w:ascii="Times New Roman" w:hAnsi="Times New Roman" w:eastAsia="Times New Roman" w:cs="Times New Roman"/>
                <w:color w:val="auto"/>
                <w:spacing w:val="0"/>
                <w:w w:val="100"/>
                <w:position w:val="0"/>
                <w:sz w:val="24"/>
                <w:szCs w:val="24"/>
              </w:rPr>
              <w:t>1</w:t>
            </w:r>
            <w:r>
              <w:rPr>
                <w:rFonts w:hint="default" w:ascii="Times New Roman" w:hAnsi="Times New Roman" w:cs="Times New Roman"/>
                <w:color w:val="auto"/>
                <w:spacing w:val="0"/>
                <w:w w:val="100"/>
                <w:position w:val="0"/>
                <w:sz w:val="24"/>
                <w:szCs w:val="24"/>
                <w:lang w:val="en-US" w:eastAsia="zh-CN"/>
              </w:rPr>
              <w:t>洗涤用水限值</w:t>
            </w:r>
            <w:r>
              <w:rPr>
                <w:rFonts w:hint="default" w:ascii="Times New Roman" w:hAnsi="Times New Roman" w:cs="Times New Roman"/>
                <w:color w:val="auto"/>
                <w:spacing w:val="0"/>
                <w:w w:val="100"/>
                <w:position w:val="0"/>
                <w:sz w:val="24"/>
                <w:szCs w:val="24"/>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w:t>
            </w:r>
            <w:r>
              <w:rPr>
                <w:rFonts w:hint="default" w:ascii="Times New Roman" w:hAnsi="Times New Roman" w:cs="Times New Roman"/>
                <w:snapToGrid w:val="0"/>
                <w:color w:val="auto"/>
                <w:sz w:val="24"/>
              </w:rPr>
              <w:t>后，连同陆域生活污水一起</w:t>
            </w:r>
            <w:r>
              <w:rPr>
                <w:rFonts w:hint="default" w:ascii="Times New Roman" w:hAnsi="Times New Roman" w:cs="Times New Roman"/>
                <w:snapToGrid w:val="0"/>
                <w:color w:val="auto"/>
                <w:sz w:val="24"/>
                <w:lang w:eastAsia="zh-CN"/>
              </w:rPr>
              <w:t>，</w:t>
            </w:r>
            <w:r>
              <w:rPr>
                <w:rFonts w:hint="eastAsia" w:ascii="Times New Roman" w:hAnsi="Times New Roman" w:cs="Times New Roman"/>
                <w:sz w:val="24"/>
                <w:szCs w:val="24"/>
                <w:lang w:val="en-US" w:eastAsia="zh-CN" w:bidi="ar"/>
              </w:rPr>
              <w:t>接管至村分散式污水处理设施</w:t>
            </w:r>
            <w:r>
              <w:rPr>
                <w:rFonts w:hint="default" w:ascii="Times New Roman" w:hAnsi="Times New Roman" w:cs="Times New Roman"/>
                <w:sz w:val="24"/>
                <w:szCs w:val="24"/>
                <w:lang w:val="en-US" w:eastAsia="zh-CN" w:bidi="ar"/>
              </w:rPr>
              <w:t>，尾水达标排至</w:t>
            </w:r>
            <w:r>
              <w:rPr>
                <w:rFonts w:hint="eastAsia" w:ascii="Times New Roman" w:hAnsi="Times New Roman" w:cs="Times New Roman"/>
                <w:sz w:val="24"/>
                <w:szCs w:val="24"/>
                <w:lang w:val="en-US" w:eastAsia="zh-CN" w:bidi="ar"/>
              </w:rPr>
              <w:t>白茆塘</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对水环境产生的影响较小。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lang w:val="en-US" w:eastAsia="zh-CN"/>
              </w:rPr>
            </w:pPr>
            <w:r>
              <w:rPr>
                <w:rFonts w:hint="default" w:ascii="Times New Roman" w:hAnsi="Times New Roman" w:cs="Times New Roman"/>
                <w:b/>
                <w:bCs/>
                <w:snapToGrid w:val="0"/>
                <w:color w:val="auto"/>
                <w:sz w:val="24"/>
                <w:lang w:val="en-US" w:eastAsia="zh-CN"/>
              </w:rPr>
              <w:t>噪声：</w:t>
            </w:r>
            <w:r>
              <w:rPr>
                <w:rFonts w:hint="default" w:ascii="Times New Roman" w:hAnsi="Times New Roman" w:cs="Times New Roman"/>
                <w:snapToGrid w:val="0"/>
                <w:color w:val="auto"/>
                <w:sz w:val="24"/>
              </w:rPr>
              <w:t>厂区内采取合理布置、距离衰减、船舶入码头禁鸣喇叭等措施，</w:t>
            </w:r>
            <w:r>
              <w:rPr>
                <w:rFonts w:hint="eastAsia" w:cs="Times New Roman" w:asciiTheme="minorEastAsia" w:hAnsiTheme="minorEastAsia" w:eastAsiaTheme="minorEastAsia"/>
                <w:snapToGrid w:val="0"/>
                <w:color w:val="000000"/>
                <w:kern w:val="0"/>
                <w:sz w:val="24"/>
                <w:lang w:val="en-US" w:eastAsia="zh-CN"/>
              </w:rPr>
              <w:t>东北、西南</w:t>
            </w:r>
            <w:r>
              <w:rPr>
                <w:rFonts w:hint="default" w:ascii="Times New Roman" w:hAnsi="Times New Roman" w:cs="Times New Roman"/>
                <w:snapToGrid w:val="0"/>
                <w:color w:val="auto"/>
                <w:sz w:val="24"/>
                <w:lang w:val="en-US" w:eastAsia="zh-CN"/>
              </w:rPr>
              <w:t>侧</w:t>
            </w:r>
            <w:r>
              <w:rPr>
                <w:rFonts w:hint="default" w:ascii="Times New Roman" w:hAnsi="Times New Roman" w:cs="Times New Roman"/>
                <w:snapToGrid w:val="0"/>
                <w:color w:val="auto"/>
                <w:sz w:val="24"/>
              </w:rPr>
              <w:t>厂界噪声能达到《工业企业厂界环境噪声排放标准》（GB12348-2008）中4类标准，</w:t>
            </w:r>
            <w:r>
              <w:rPr>
                <w:rFonts w:hint="eastAsia" w:cs="Times New Roman" w:asciiTheme="minorEastAsia" w:hAnsiTheme="minorEastAsia" w:eastAsiaTheme="minorEastAsia"/>
                <w:snapToGrid w:val="0"/>
                <w:color w:val="000000"/>
                <w:kern w:val="0"/>
                <w:sz w:val="24"/>
                <w:lang w:val="en-US" w:eastAsia="zh-CN"/>
              </w:rPr>
              <w:t>另外两</w:t>
            </w:r>
            <w:r>
              <w:rPr>
                <w:rFonts w:hint="eastAsia" w:cs="宋体"/>
                <w:bCs/>
                <w:color w:val="000000"/>
                <w:kern w:val="0"/>
                <w:sz w:val="24"/>
              </w:rPr>
              <w:t>侧</w:t>
            </w:r>
            <w:r>
              <w:rPr>
                <w:rFonts w:hint="default" w:ascii="Times New Roman" w:hAnsi="Times New Roman" w:cs="Times New Roman"/>
                <w:snapToGrid w:val="0"/>
                <w:color w:val="auto"/>
                <w:sz w:val="24"/>
              </w:rPr>
              <w:t>噪声能达到《工业企业厂界环境噪声排放标准》（GB12348-2008）中2类标准</w:t>
            </w:r>
            <w:r>
              <w:rPr>
                <w:rFonts w:hint="eastAsia"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不会降低项目所在地原有声环境功能级别</w:t>
            </w:r>
            <w:r>
              <w:rPr>
                <w:rFonts w:hint="default" w:ascii="Times New Roman" w:hAnsi="Times New Roman" w:cs="Times New Roman"/>
                <w:snapToGrid w:val="0"/>
                <w:color w:val="auto"/>
                <w:sz w:val="24"/>
                <w:lang w:val="en-US" w:eastAsia="zh-CN"/>
              </w:rPr>
              <w:t>。</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color w:val="auto"/>
              </w:rPr>
            </w:pPr>
            <w:r>
              <w:rPr>
                <w:rFonts w:hint="default" w:ascii="Times New Roman" w:hAnsi="Times New Roman" w:cs="Times New Roman"/>
                <w:b/>
                <w:bCs/>
                <w:color w:val="auto"/>
                <w:sz w:val="24"/>
              </w:rPr>
              <w:t>固废：</w:t>
            </w:r>
            <w:r>
              <w:rPr>
                <w:rFonts w:hint="default" w:ascii="Times New Roman" w:hAnsi="Times New Roman" w:cs="Times New Roman"/>
                <w:snapToGrid w:val="0"/>
                <w:color w:val="auto"/>
                <w:sz w:val="24"/>
              </w:rPr>
              <w:t>码头区设置1套垃圾桶，船舶到港后将生活垃圾收集于码头区垃圾桶，与陆域生活垃圾一并委托</w:t>
            </w:r>
            <w:r>
              <w:rPr>
                <w:rFonts w:hint="default" w:ascii="Times New Roman" w:hAnsi="Times New Roman" w:cs="Times New Roman"/>
                <w:snapToGrid w:val="0"/>
                <w:color w:val="auto"/>
                <w:sz w:val="24"/>
                <w:lang w:val="en-US" w:eastAsia="zh-CN"/>
              </w:rPr>
              <w:t>委托</w:t>
            </w:r>
            <w:r>
              <w:rPr>
                <w:rFonts w:hint="eastAsia" w:ascii="Times New Roman" w:hAnsi="Times New Roman" w:cs="Times New Roman"/>
                <w:snapToGrid w:val="0"/>
                <w:color w:val="auto"/>
                <w:sz w:val="24"/>
                <w:lang w:val="en-US" w:eastAsia="zh-CN"/>
              </w:rPr>
              <w:t>物业公司统一</w:t>
            </w:r>
            <w:r>
              <w:rPr>
                <w:rFonts w:hint="default" w:ascii="Times New Roman" w:hAnsi="Times New Roman" w:cs="Times New Roman"/>
                <w:snapToGrid w:val="0"/>
                <w:color w:val="auto"/>
                <w:sz w:val="24"/>
                <w:lang w:val="en-US" w:eastAsia="zh-CN"/>
              </w:rPr>
              <w:t>处理</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lang w:val="en-US" w:eastAsia="zh-CN"/>
              </w:rPr>
              <w:t>沉淀池的沉淀</w:t>
            </w:r>
            <w:r>
              <w:rPr>
                <w:rFonts w:hint="eastAsia" w:ascii="Times New Roman" w:hAnsi="Times New Roman" w:cs="Times New Roman"/>
                <w:snapToGrid w:val="0"/>
                <w:color w:val="auto"/>
                <w:sz w:val="24"/>
                <w:lang w:val="en-US" w:eastAsia="zh-CN"/>
              </w:rPr>
              <w:t>污泥</w:t>
            </w:r>
            <w:r>
              <w:rPr>
                <w:rFonts w:hint="default" w:ascii="Times New Roman" w:hAnsi="Times New Roman" w:cs="Times New Roman"/>
                <w:snapToGrid w:val="0"/>
                <w:color w:val="auto"/>
                <w:sz w:val="24"/>
                <w:lang w:val="en-US" w:eastAsia="zh-CN"/>
              </w:rPr>
              <w:t>定期捞出后综合利用</w:t>
            </w:r>
            <w:r>
              <w:rPr>
                <w:rFonts w:hint="eastAsia" w:ascii="Times New Roman" w:hAnsi="Times New Roman" w:cs="Times New Roman"/>
                <w:snapToGrid w:val="0"/>
                <w:color w:val="auto"/>
                <w:sz w:val="24"/>
                <w:lang w:val="en-US" w:eastAsia="zh-CN"/>
              </w:rPr>
              <w:t>，用作现有项目的原料</w:t>
            </w:r>
            <w:r>
              <w:rPr>
                <w:rFonts w:hint="default" w:ascii="Times New Roman" w:hAnsi="Times New Roman" w:cs="Times New Roman"/>
                <w:snapToGrid w:val="0"/>
                <w:color w:val="auto"/>
                <w:sz w:val="24"/>
                <w:lang w:val="en-US" w:eastAsia="zh-CN"/>
              </w:rPr>
              <w:t>；不会产生二次污染，对项目周围环境影响较小</w:t>
            </w:r>
            <w:r>
              <w:rPr>
                <w:rFonts w:hint="default" w:ascii="Times New Roman" w:hAnsi="Times New Roman" w:cs="Times New Roman"/>
                <w:snapToGrid w:val="0"/>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w:t>
            </w: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pPr>
      <w:r>
        <w:rPr>
          <w:b/>
          <w:bCs/>
          <w:sz w:val="32"/>
          <w:szCs w:val="32"/>
        </w:rPr>
        <w:t>表8 环境质量及污染源监测（附监测图）</w:t>
      </w:r>
    </w:p>
    <w:tbl>
      <w:tblPr>
        <w:tblStyle w:val="12"/>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
        <w:gridCol w:w="1453"/>
        <w:gridCol w:w="1357"/>
        <w:gridCol w:w="1532"/>
        <w:gridCol w:w="3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项目</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监测时间</w:t>
            </w:r>
          </w:p>
          <w:p>
            <w:pPr>
              <w:pStyle w:val="2"/>
              <w:jc w:val="center"/>
              <w:rPr>
                <w:rFonts w:ascii="Times New Roman" w:hAnsi="Times New Roman" w:cs="Times New Roman"/>
                <w:color w:val="auto"/>
              </w:rPr>
            </w:pPr>
            <w:r>
              <w:rPr>
                <w:rFonts w:ascii="Times New Roman" w:hAnsi="Times New Roman" w:cs="Times New Roman"/>
                <w:color w:val="auto"/>
              </w:rPr>
              <w:t>监测频次</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监测点位</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监测项目</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生态</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restart"/>
            <w:vAlign w:val="center"/>
          </w:tcPr>
          <w:p>
            <w:pPr>
              <w:pStyle w:val="2"/>
              <w:jc w:val="center"/>
              <w:rPr>
                <w:rFonts w:ascii="Times New Roman" w:hAnsi="Times New Roman" w:cs="Times New Roman"/>
                <w:color w:val="auto"/>
              </w:rPr>
            </w:pPr>
            <w:r>
              <w:rPr>
                <w:rFonts w:ascii="Times New Roman" w:hAnsi="Times New Roman" w:cs="Times New Roman"/>
                <w:color w:val="auto"/>
              </w:rPr>
              <w:t>水</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2021.3.31</w:t>
            </w:r>
          </w:p>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地表水</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2天，2次/天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码头下游</w:t>
            </w:r>
          </w:p>
        </w:tc>
        <w:tc>
          <w:tcPr>
            <w:tcW w:w="1532"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pH、</w:t>
            </w:r>
            <w:r>
              <w:rPr>
                <w:rFonts w:ascii="Times New Roman" w:hAnsi="Times New Roman" w:cs="Times New Roman"/>
                <w:color w:val="auto"/>
                <w:szCs w:val="21"/>
              </w:rPr>
              <w:t>COD、SS</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石油类</w:t>
            </w:r>
          </w:p>
        </w:tc>
        <w:tc>
          <w:tcPr>
            <w:tcW w:w="3057" w:type="dxa"/>
            <w:vAlign w:val="center"/>
          </w:tcPr>
          <w:p>
            <w:pPr>
              <w:pStyle w:val="2"/>
              <w:spacing w:line="240" w:lineRule="auto"/>
              <w:jc w:val="left"/>
              <w:rPr>
                <w:rFonts w:hint="default" w:ascii="Times New Roman" w:hAnsi="Times New Roman" w:cs="Times New Roman"/>
                <w:color w:val="auto"/>
                <w:lang w:val="en-US"/>
              </w:rPr>
            </w:pPr>
            <w:r>
              <w:rPr>
                <w:rFonts w:hint="default" w:ascii="Times New Roman" w:hAnsi="Times New Roman" w:cs="Times New Roman"/>
                <w:color w:val="auto"/>
              </w:rPr>
              <w:t>验收监测期间，</w:t>
            </w:r>
            <w:r>
              <w:rPr>
                <w:rFonts w:hint="default" w:ascii="Times New Roman" w:hAnsi="Times New Roman" w:cs="Times New Roman"/>
                <w:color w:val="auto"/>
                <w:szCs w:val="21"/>
                <w:lang w:val="en-US" w:eastAsia="zh-CN"/>
              </w:rPr>
              <w:t>各因子均</w:t>
            </w:r>
            <w:r>
              <w:rPr>
                <w:rFonts w:hint="default" w:ascii="Times New Roman" w:hAnsi="Times New Roman" w:cs="Times New Roman"/>
                <w:color w:val="auto"/>
              </w:rPr>
              <w:t>符合</w:t>
            </w:r>
            <w:r>
              <w:rPr>
                <w:rFonts w:hint="default" w:ascii="Times New Roman" w:hAnsi="Times New Roman" w:cs="Times New Roman"/>
                <w:color w:val="auto"/>
                <w:kern w:val="0"/>
                <w:szCs w:val="21"/>
              </w:rPr>
              <w:t>《地表水环境质量标准》（GB3838-2002）</w:t>
            </w:r>
            <w:r>
              <w:rPr>
                <w:rFonts w:hint="default" w:ascii="Times New Roman" w:hAnsi="Times New Roman" w:cs="Times New Roman"/>
                <w:color w:val="auto"/>
              </w:rPr>
              <w:t>表1</w:t>
            </w:r>
            <w:r>
              <w:rPr>
                <w:rFonts w:hint="default" w:ascii="Times New Roman" w:hAnsi="Times New Roman" w:cs="Times New Roman"/>
                <w:color w:val="auto"/>
                <w:lang w:val="en-US" w:eastAsia="zh-CN"/>
              </w:rPr>
              <w:t>中</w:t>
            </w:r>
            <w:r>
              <w:rPr>
                <w:rFonts w:hint="eastAsia" w:ascii="Times New Roman" w:hAnsi="Times New Roman" w:cs="Times New Roman"/>
                <w:color w:val="auto"/>
                <w:lang w:val="en-US" w:eastAsia="zh-CN"/>
              </w:rPr>
              <w:t>Ⅳ</w:t>
            </w:r>
            <w:r>
              <w:rPr>
                <w:rFonts w:hint="default" w:ascii="Times New Roman" w:hAnsi="Times New Roman" w:cs="Times New Roman"/>
                <w:color w:val="auto"/>
                <w:lang w:val="en-US" w:eastAsia="zh-CN"/>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continue"/>
            <w:vAlign w:val="center"/>
          </w:tcPr>
          <w:p>
            <w:pPr>
              <w:pStyle w:val="2"/>
              <w:jc w:val="center"/>
              <w:rPr>
                <w:rFonts w:ascii="Times New Roman" w:hAnsi="Times New Roman" w:cs="Times New Roman"/>
                <w:color w:val="auto"/>
              </w:rPr>
            </w:pP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2021.3.31</w:t>
            </w:r>
          </w:p>
          <w:p>
            <w:pPr>
              <w:pStyle w:val="2"/>
              <w:jc w:val="center"/>
              <w:rPr>
                <w:rFonts w:ascii="Times New Roman" w:hAnsi="Times New Roman" w:cs="Times New Roman"/>
                <w:color w:val="auto"/>
                <w:szCs w:val="21"/>
              </w:rPr>
            </w:pPr>
            <w:r>
              <w:rPr>
                <w:rFonts w:ascii="Times New Roman" w:hAnsi="Times New Roman" w:cs="Times New Roman"/>
                <w:color w:val="auto"/>
                <w:szCs w:val="21"/>
              </w:rPr>
              <w:t>喷淋废水、初期雨水</w:t>
            </w:r>
          </w:p>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Cs w:val="21"/>
              </w:rPr>
              <w:t>2天</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hint="eastAsia" w:ascii="Times New Roman" w:hAnsi="Times New Roman" w:eastAsia="宋体" w:cs="Times New Roman"/>
                <w:color w:val="auto"/>
                <w:sz w:val="24"/>
                <w:szCs w:val="24"/>
                <w:lang w:val="en-US" w:eastAsia="zh-CN" w:bidi="ar-SA"/>
              </w:rPr>
            </w:pPr>
            <w:r>
              <w:rPr>
                <w:rFonts w:hint="eastAsia" w:ascii="Times New Roman" w:hAnsi="Times New Roman" w:cs="Times New Roman"/>
                <w:color w:val="auto"/>
              </w:rPr>
              <w:t>沉淀池进、出口</w:t>
            </w:r>
          </w:p>
        </w:tc>
        <w:tc>
          <w:tcPr>
            <w:tcW w:w="1532" w:type="dxa"/>
            <w:vAlign w:val="center"/>
          </w:tcPr>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SS</w:t>
            </w:r>
          </w:p>
        </w:tc>
        <w:tc>
          <w:tcPr>
            <w:tcW w:w="3057" w:type="dxa"/>
            <w:vAlign w:val="center"/>
          </w:tcPr>
          <w:p>
            <w:pPr>
              <w:pStyle w:val="2"/>
              <w:spacing w:line="240" w:lineRule="auto"/>
              <w:jc w:val="left"/>
              <w:rPr>
                <w:rFonts w:ascii="Times New Roman" w:hAnsi="Times New Roman" w:eastAsia="宋体" w:cs="Times New Roman"/>
                <w:color w:val="auto"/>
                <w:sz w:val="24"/>
                <w:szCs w:val="24"/>
                <w:lang w:val="en-US" w:eastAsia="zh-CN" w:bidi="ar-SA"/>
              </w:rPr>
            </w:pPr>
            <w:r>
              <w:rPr>
                <w:rFonts w:ascii="Times New Roman" w:hAnsi="Times New Roman" w:cs="Times New Roman"/>
                <w:color w:val="auto"/>
              </w:rPr>
              <w:t>验收监测期间，</w:t>
            </w:r>
            <w:r>
              <w:rPr>
                <w:rFonts w:ascii="Times New Roman" w:hAnsi="Times New Roman" w:cs="Times New Roman"/>
                <w:color w:val="auto"/>
                <w:szCs w:val="21"/>
              </w:rPr>
              <w:t>SS</w:t>
            </w:r>
            <w:r>
              <w:rPr>
                <w:rFonts w:hint="eastAsia" w:ascii="Times New Roman" w:hAnsi="Times New Roman" w:cs="Times New Roman"/>
                <w:color w:val="auto"/>
                <w:szCs w:val="21"/>
              </w:rPr>
              <w:t>沉淀处理后</w:t>
            </w:r>
            <w:r>
              <w:rPr>
                <w:rFonts w:ascii="Times New Roman" w:hAnsi="Times New Roman" w:cs="Times New Roman"/>
                <w:color w:val="auto"/>
              </w:rPr>
              <w:t>符合</w:t>
            </w:r>
            <w:r>
              <w:rPr>
                <w:rFonts w:hint="eastAsia" w:ascii="Times New Roman" w:hAnsi="Times New Roman"/>
                <w:color w:val="auto"/>
              </w:rPr>
              <w:t>《城市污水再生利用 工业用水水质》（GB/T19923-2005）表1</w:t>
            </w:r>
            <w:r>
              <w:rPr>
                <w:rFonts w:hint="eastAsia" w:ascii="Times New Roman" w:hAnsi="Times New Roman"/>
                <w:color w:val="auto"/>
                <w:lang w:val="en-US" w:eastAsia="zh-CN"/>
              </w:rPr>
              <w:t>洗涤用水</w:t>
            </w:r>
            <w:r>
              <w:rPr>
                <w:rFonts w:ascii="Times New Roman" w:hAnsi="Times New Roman" w:cs="Times New Roman"/>
                <w:color w:val="auto"/>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气</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2021.3.31</w:t>
            </w:r>
          </w:p>
          <w:p>
            <w:pPr>
              <w:pStyle w:val="2"/>
              <w:jc w:val="center"/>
              <w:rPr>
                <w:rFonts w:ascii="Times New Roman" w:hAnsi="Times New Roman" w:cs="Times New Roman"/>
                <w:color w:val="auto"/>
              </w:rPr>
            </w:pPr>
            <w:r>
              <w:rPr>
                <w:rFonts w:ascii="Times New Roman" w:hAnsi="Times New Roman" w:cs="Times New Roman"/>
                <w:color w:val="auto"/>
              </w:rPr>
              <w:t>无组织废气2天</w:t>
            </w:r>
            <w:r>
              <w:rPr>
                <w:rFonts w:hint="eastAsia" w:ascii="Times New Roman" w:hAnsi="Times New Roman" w:cs="Times New Roman"/>
                <w:color w:val="auto"/>
                <w:lang w:eastAsia="zh-CN"/>
              </w:rPr>
              <w:t>，</w:t>
            </w:r>
            <w:r>
              <w:rPr>
                <w:rFonts w:ascii="Times New Roman" w:hAnsi="Times New Roman" w:cs="Times New Roman"/>
                <w:color w:val="auto"/>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码头</w:t>
            </w:r>
            <w:r>
              <w:rPr>
                <w:rFonts w:hint="eastAsia" w:ascii="Times New Roman" w:hAnsi="Times New Roman" w:cs="Times New Roman"/>
                <w:color w:val="auto"/>
              </w:rPr>
              <w:t>上风向1个点，</w:t>
            </w:r>
            <w:r>
              <w:rPr>
                <w:rFonts w:ascii="Times New Roman" w:hAnsi="Times New Roman" w:cs="Times New Roman"/>
                <w:color w:val="auto"/>
              </w:rPr>
              <w:t>下风向</w:t>
            </w:r>
            <w:r>
              <w:rPr>
                <w:rFonts w:hint="eastAsia" w:ascii="Times New Roman" w:hAnsi="Times New Roman" w:cs="Times New Roman"/>
                <w:color w:val="auto"/>
              </w:rPr>
              <w:t>3</w:t>
            </w:r>
            <w:r>
              <w:rPr>
                <w:rFonts w:ascii="Times New Roman" w:hAnsi="Times New Roman" w:cs="Times New Roman"/>
                <w:color w:val="auto"/>
              </w:rPr>
              <w:t>个点</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颗粒物</w:t>
            </w:r>
          </w:p>
        </w:tc>
        <w:tc>
          <w:tcPr>
            <w:tcW w:w="3057" w:type="dxa"/>
            <w:vAlign w:val="center"/>
          </w:tcPr>
          <w:p>
            <w:pPr>
              <w:pStyle w:val="10"/>
              <w:widowControl/>
              <w:shd w:val="clear" w:color="auto" w:fill="FFFFFF"/>
              <w:spacing w:before="0" w:beforeAutospacing="0" w:after="0" w:afterAutospacing="0" w:line="240" w:lineRule="auto"/>
              <w:jc w:val="both"/>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SA"/>
              </w:rPr>
              <w:t>验收监测期间，颗粒物排放符合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0"/>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声</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2021.3.31</w:t>
            </w:r>
          </w:p>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2天</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1</w:t>
            </w:r>
            <w:r>
              <w:rPr>
                <w:rFonts w:hint="eastAsia" w:ascii="Times New Roman" w:hAnsi="Times New Roman" w:cs="Times New Roman"/>
                <w:color w:val="auto"/>
              </w:rPr>
              <w:t>次</w:t>
            </w:r>
            <w:r>
              <w:rPr>
                <w:rFonts w:hint="eastAsia" w:ascii="Times New Roman" w:hAnsi="Times New Roman" w:cs="Times New Roman"/>
                <w:color w:val="auto"/>
                <w:lang w:val="en-US" w:eastAsia="zh-CN"/>
              </w:rPr>
              <w:t>/天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厂界</w:t>
            </w:r>
            <w:r>
              <w:rPr>
                <w:rFonts w:hint="eastAsia" w:ascii="Times New Roman" w:hAnsi="Times New Roman" w:cs="Times New Roman"/>
                <w:color w:val="auto"/>
                <w:lang w:val="en-US" w:eastAsia="zh-CN"/>
              </w:rPr>
              <w:t>外1m</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噪声</w:t>
            </w:r>
          </w:p>
        </w:tc>
        <w:tc>
          <w:tcPr>
            <w:tcW w:w="3057" w:type="dxa"/>
            <w:vAlign w:val="center"/>
          </w:tcPr>
          <w:p>
            <w:pPr>
              <w:spacing w:line="240" w:lineRule="auto"/>
              <w:jc w:val="left"/>
              <w:rPr>
                <w:rFonts w:hint="eastAsia" w:ascii="Times New Roman" w:hAnsi="Times New Roman" w:eastAsia="宋体" w:cs="宋体"/>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验收监测期间，</w:t>
            </w:r>
            <w:r>
              <w:rPr>
                <w:rFonts w:hint="eastAsia" w:cs="Times New Roman" w:asciiTheme="minorEastAsia" w:hAnsiTheme="minorEastAsia" w:eastAsiaTheme="minorEastAsia"/>
                <w:snapToGrid w:val="0"/>
                <w:color w:val="000000"/>
                <w:kern w:val="0"/>
                <w:sz w:val="24"/>
                <w:lang w:val="en-US" w:eastAsia="zh-CN"/>
              </w:rPr>
              <w:t>东北、西南</w:t>
            </w:r>
            <w:r>
              <w:rPr>
                <w:rFonts w:hint="eastAsia" w:ascii="Times New Roman" w:hAnsi="Times New Roman" w:eastAsia="宋体" w:cs="宋体"/>
                <w:color w:val="auto"/>
                <w:kern w:val="0"/>
                <w:sz w:val="24"/>
                <w:szCs w:val="24"/>
                <w:lang w:val="en-US" w:eastAsia="zh-CN" w:bidi="ar-SA"/>
              </w:rPr>
              <w:t>侧厂界的昼间噪声符合《工业企业厂界噪声排放标准》（GB12348-2008）中4类标准，</w:t>
            </w:r>
            <w:r>
              <w:rPr>
                <w:rFonts w:hint="eastAsia" w:cs="Times New Roman" w:asciiTheme="minorEastAsia" w:hAnsiTheme="minorEastAsia" w:eastAsiaTheme="minorEastAsia"/>
                <w:snapToGrid w:val="0"/>
                <w:color w:val="000000"/>
                <w:kern w:val="0"/>
                <w:sz w:val="24"/>
                <w:lang w:val="en-US" w:eastAsia="zh-CN"/>
              </w:rPr>
              <w:t>另外两</w:t>
            </w:r>
            <w:r>
              <w:rPr>
                <w:rFonts w:hint="eastAsia" w:cs="宋体"/>
                <w:bCs/>
                <w:color w:val="000000"/>
                <w:kern w:val="0"/>
                <w:sz w:val="24"/>
              </w:rPr>
              <w:t>侧</w:t>
            </w:r>
            <w:r>
              <w:rPr>
                <w:rFonts w:hint="eastAsia" w:ascii="Times New Roman" w:hAnsi="Times New Roman" w:eastAsia="宋体" w:cs="宋体"/>
                <w:color w:val="auto"/>
                <w:kern w:val="0"/>
                <w:sz w:val="24"/>
                <w:szCs w:val="24"/>
                <w:lang w:val="en-US" w:eastAsia="zh-CN" w:bidi="ar-SA"/>
              </w:rPr>
              <w:t>厂界的昼间噪声符合《工业企业厂界噪声排放标准》（GB12348-2008）中2类标准。</w:t>
            </w:r>
          </w:p>
          <w:p>
            <w:pPr>
              <w:pStyle w:val="2"/>
              <w:spacing w:line="240" w:lineRule="auto"/>
              <w:jc w:val="both"/>
              <w:rPr>
                <w:rFonts w:hint="default"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电磁、振动</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其他</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bl>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w:t>
      </w:r>
      <w:r>
        <w:rPr>
          <w:rFonts w:hint="eastAsia" w:ascii="Times New Roman" w:hAnsi="Times New Roman"/>
          <w:b/>
          <w:bCs/>
          <w:color w:val="auto"/>
          <w:sz w:val="21"/>
          <w:szCs w:val="21"/>
        </w:rPr>
        <w:t>8-</w:t>
      </w:r>
      <w:r>
        <w:rPr>
          <w:rFonts w:hint="eastAsia" w:ascii="Times New Roman" w:hAnsi="Times New Roman"/>
          <w:b/>
          <w:bCs/>
          <w:color w:val="auto"/>
          <w:sz w:val="21"/>
          <w:szCs w:val="21"/>
          <w:lang w:val="en-US" w:eastAsia="zh-CN"/>
        </w:rPr>
        <w:t>1  冲洗</w:t>
      </w:r>
      <w:r>
        <w:rPr>
          <w:rFonts w:hint="eastAsia" w:ascii="Times New Roman" w:hAnsi="Times New Roman"/>
          <w:b/>
          <w:bCs/>
          <w:color w:val="auto"/>
          <w:sz w:val="21"/>
          <w:szCs w:val="21"/>
        </w:rPr>
        <w:t>、初期雨水</w:t>
      </w:r>
      <w:r>
        <w:rPr>
          <w:rFonts w:ascii="Times New Roman" w:hAnsi="Times New Roman"/>
          <w:b/>
          <w:bCs/>
          <w:color w:val="auto"/>
          <w:sz w:val="21"/>
          <w:szCs w:val="21"/>
        </w:rPr>
        <w:t>监测结果表</w:t>
      </w:r>
    </w:p>
    <w:tbl>
      <w:tblPr>
        <w:tblStyle w:val="12"/>
        <w:tblW w:w="8488"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855"/>
        <w:gridCol w:w="1113"/>
        <w:gridCol w:w="1112"/>
        <w:gridCol w:w="1063"/>
        <w:gridCol w:w="1125"/>
        <w:gridCol w:w="675"/>
        <w:gridCol w:w="762"/>
        <w:gridCol w:w="713"/>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沉淀池进口（单位：mg/L）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3.30</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128</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125</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131</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127</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128</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3.31</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121</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127</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125</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129</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126</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w:t>
            </w:r>
            <w:r>
              <w:rPr>
                <w:rFonts w:hint="eastAsia" w:ascii="Times New Roman" w:hAnsi="Times New Roman" w:cs="Times New Roman"/>
                <w:b/>
                <w:bCs/>
                <w:color w:val="auto"/>
                <w:sz w:val="21"/>
                <w:szCs w:val="21"/>
              </w:rPr>
              <w:t>出口</w:t>
            </w:r>
            <w:r>
              <w:rPr>
                <w:rFonts w:ascii="Times New Roman" w:hAnsi="Times New Roman" w:cs="Times New Roman"/>
                <w:b/>
                <w:bCs/>
                <w:color w:val="auto"/>
                <w:sz w:val="21"/>
                <w:szCs w:val="21"/>
              </w:rPr>
              <w:t>（单位：mg/L）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3.30</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28</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3.31</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24</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27</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bl>
    <w:p>
      <w:pPr>
        <w:pStyle w:val="17"/>
        <w:widowControl w:val="0"/>
        <w:tabs>
          <w:tab w:val="right" w:leader="dot" w:pos="8306"/>
        </w:tabs>
        <w:spacing w:line="360" w:lineRule="auto"/>
        <w:jc w:val="both"/>
        <w:rPr>
          <w:rFonts w:hint="default" w:eastAsia="宋体"/>
          <w:bCs/>
          <w:color w:val="auto"/>
          <w:kern w:val="2"/>
          <w:sz w:val="24"/>
          <w:szCs w:val="24"/>
          <w:lang w:val="en-US" w:eastAsia="zh-CN"/>
        </w:rPr>
      </w:pPr>
      <w:r>
        <w:rPr>
          <w:rFonts w:hint="eastAsia"/>
          <w:bCs/>
          <w:color w:val="auto"/>
          <w:kern w:val="2"/>
          <w:sz w:val="24"/>
          <w:szCs w:val="24"/>
          <w:lang w:val="en-US" w:eastAsia="zh-CN"/>
        </w:rPr>
        <w:t>注：ND标识未检出，悬浮物的方法检出限为4mg/L。</w:t>
      </w:r>
    </w:p>
    <w:p>
      <w:pPr>
        <w:pStyle w:val="17"/>
        <w:widowControl w:val="0"/>
        <w:tabs>
          <w:tab w:val="right" w:leader="dot" w:pos="8306"/>
        </w:tabs>
        <w:spacing w:line="360" w:lineRule="auto"/>
        <w:ind w:firstLine="480" w:firstLineChars="200"/>
        <w:jc w:val="both"/>
        <w:rPr>
          <w:rFonts w:hint="default" w:eastAsia="宋体"/>
          <w:bCs/>
          <w:color w:val="auto"/>
          <w:kern w:val="2"/>
          <w:sz w:val="24"/>
          <w:szCs w:val="24"/>
          <w:highlight w:val="none"/>
          <w:lang w:val="en-US" w:eastAsia="zh-CN"/>
        </w:rPr>
      </w:pPr>
      <w:r>
        <w:rPr>
          <w:rFonts w:hint="eastAsia"/>
          <w:bCs/>
          <w:color w:val="auto"/>
          <w:kern w:val="2"/>
          <w:sz w:val="24"/>
          <w:szCs w:val="24"/>
          <w:highlight w:val="none"/>
          <w:lang w:val="en-US" w:eastAsia="zh-CN"/>
        </w:rPr>
        <w:t>沉淀池处置效率约为80 %</w:t>
      </w:r>
    </w:p>
    <w:p>
      <w:pPr>
        <w:pStyle w:val="17"/>
        <w:widowControl w:val="0"/>
        <w:tabs>
          <w:tab w:val="right" w:leader="dot" w:pos="8306"/>
        </w:tabs>
        <w:spacing w:line="360" w:lineRule="auto"/>
        <w:ind w:firstLine="480" w:firstLineChars="200"/>
        <w:jc w:val="both"/>
        <w:rPr>
          <w:rFonts w:hint="eastAsia"/>
          <w:bCs/>
          <w:color w:val="auto"/>
          <w:kern w:val="2"/>
          <w:sz w:val="24"/>
          <w:szCs w:val="24"/>
          <w:highlight w:val="none"/>
        </w:rPr>
      </w:pPr>
      <w:r>
        <w:rPr>
          <w:rFonts w:hint="eastAsia"/>
          <w:bCs/>
          <w:color w:val="auto"/>
          <w:kern w:val="2"/>
          <w:sz w:val="24"/>
          <w:szCs w:val="24"/>
          <w:highlight w:val="none"/>
        </w:rPr>
        <w:t>初期雨水</w:t>
      </w:r>
      <w:r>
        <w:rPr>
          <w:rFonts w:hint="eastAsia"/>
          <w:bCs/>
          <w:color w:val="auto"/>
          <w:kern w:val="2"/>
          <w:sz w:val="24"/>
          <w:szCs w:val="24"/>
          <w:highlight w:val="none"/>
          <w:lang w:eastAsia="zh-CN"/>
        </w:rPr>
        <w:t>、</w:t>
      </w:r>
      <w:r>
        <w:rPr>
          <w:rFonts w:hint="eastAsia"/>
          <w:bCs/>
          <w:color w:val="auto"/>
          <w:kern w:val="2"/>
          <w:sz w:val="24"/>
          <w:szCs w:val="24"/>
          <w:highlight w:val="none"/>
          <w:lang w:val="en-US" w:eastAsia="zh-CN"/>
        </w:rPr>
        <w:t>冲洗废水</w:t>
      </w:r>
      <w:r>
        <w:rPr>
          <w:rFonts w:hint="eastAsia"/>
          <w:bCs/>
          <w:color w:val="auto"/>
          <w:kern w:val="2"/>
          <w:sz w:val="24"/>
          <w:szCs w:val="24"/>
          <w:highlight w:val="none"/>
        </w:rPr>
        <w:t>经沉淀池处理后，可满足回用要求。</w:t>
      </w:r>
    </w:p>
    <w:p>
      <w:pPr>
        <w:spacing w:line="360" w:lineRule="auto"/>
        <w:jc w:val="center"/>
        <w:rPr>
          <w:rFonts w:hint="default" w:ascii="Times New Roman" w:hAnsi="Times New Roman"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 xml:space="preserve"> 表8-2  生活污水监测结果表</w:t>
      </w:r>
    </w:p>
    <w:tbl>
      <w:tblPr>
        <w:tblStyle w:val="11"/>
        <w:tblW w:w="848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33"/>
        <w:gridCol w:w="1140"/>
        <w:gridCol w:w="1710"/>
        <w:gridCol w:w="675"/>
        <w:gridCol w:w="787"/>
        <w:gridCol w:w="840"/>
        <w:gridCol w:w="710"/>
        <w:gridCol w:w="655"/>
        <w:gridCol w:w="7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6107" w:type="dxa"/>
            <w:gridSpan w:val="7"/>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生活污水接管口</w:t>
            </w:r>
            <w:r>
              <w:rPr>
                <w:rFonts w:hint="default" w:ascii="Times New Roman" w:hAnsi="Times New Roman" w:eastAsia="宋体" w:cs="Times New Roman"/>
                <w:i w:val="0"/>
                <w:color w:val="000000"/>
                <w:kern w:val="0"/>
                <w:sz w:val="21"/>
                <w:szCs w:val="21"/>
                <w:u w:val="none"/>
                <w:lang w:val="en-US" w:eastAsia="zh-CN" w:bidi="ar"/>
              </w:rPr>
              <w:t>（单位：mg/L）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67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787"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8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71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eastAsia="宋体" w:cs="Times New Roman"/>
                <w:i w:val="0"/>
                <w:color w:val="000000"/>
                <w:kern w:val="0"/>
                <w:sz w:val="21"/>
                <w:szCs w:val="21"/>
                <w:u w:val="none"/>
                <w:lang w:val="en-US" w:eastAsia="zh-CN" w:bidi="ar"/>
              </w:rPr>
              <w:t>氨氮</w:t>
            </w:r>
          </w:p>
        </w:tc>
        <w:tc>
          <w:tcPr>
            <w:tcW w:w="65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总磷</w:t>
            </w:r>
          </w:p>
        </w:tc>
        <w:tc>
          <w:tcPr>
            <w:tcW w:w="73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总氮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3.30</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7.86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28</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77</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32.9</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4.54</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lang w:val="en-US" w:eastAsia="zh-CN"/>
              </w:rPr>
            </w:pPr>
            <w:r>
              <w:rPr>
                <w:rFonts w:hint="eastAsia"/>
                <w:lang w:val="en-US" w:eastAsia="zh-CN"/>
              </w:rPr>
              <w:t>52.1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7.87</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26</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77</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32.4</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4.67</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7.95</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31</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82</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31.8</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4.58</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7.96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27</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89</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31.5</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4.60</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3.31</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7.90</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23</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80</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31.3</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4.50</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50.9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7.88</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25</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84</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32.5</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4.60</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7.95</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21</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79</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31.5</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4.53</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7.96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26</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72</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32.4</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4.57</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48.6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233"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2850" w:type="dxa"/>
            <w:gridSpan w:val="2"/>
            <w:tcBorders>
              <w:tl2br w:val="nil"/>
              <w:tr2bl w:val="nil"/>
            </w:tcBorders>
            <w:noWrap w:val="0"/>
            <w:tcMar>
              <w:top w:w="15" w:type="dxa"/>
              <w:left w:w="15" w:type="dxa"/>
              <w:right w:w="15" w:type="dxa"/>
            </w:tcMar>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《污水综合排放标准》（GB8978-1996）</w:t>
            </w:r>
          </w:p>
          <w:p>
            <w:pPr>
              <w:jc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sz w:val="21"/>
                <w:szCs w:val="21"/>
                <w:lang w:val="en-US" w:eastAsia="zh-CN"/>
              </w:rPr>
              <w:t>《污水排入城镇下水道水质标准》（GB/T31962-2015</w:t>
            </w:r>
            <w:r>
              <w:rPr>
                <w:rFonts w:hint="eastAsia"/>
                <w:szCs w:val="21"/>
                <w:lang w:eastAsia="zh-CN"/>
              </w:rPr>
              <w:t>）</w:t>
            </w:r>
          </w:p>
        </w:tc>
        <w:tc>
          <w:tcPr>
            <w:tcW w:w="675"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6-9</w:t>
            </w:r>
          </w:p>
        </w:tc>
        <w:tc>
          <w:tcPr>
            <w:tcW w:w="787"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500</w:t>
            </w:r>
          </w:p>
        </w:tc>
        <w:tc>
          <w:tcPr>
            <w:tcW w:w="84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400</w:t>
            </w:r>
          </w:p>
        </w:tc>
        <w:tc>
          <w:tcPr>
            <w:tcW w:w="71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45</w:t>
            </w:r>
          </w:p>
        </w:tc>
        <w:tc>
          <w:tcPr>
            <w:tcW w:w="655" w:type="dxa"/>
            <w:tcBorders>
              <w:tl2br w:val="nil"/>
              <w:tr2bl w:val="nil"/>
            </w:tcBorders>
            <w:noWrap/>
            <w:tcMar>
              <w:top w:w="15" w:type="dxa"/>
              <w:left w:w="15" w:type="dxa"/>
              <w:right w:w="15" w:type="dxa"/>
            </w:tcMar>
            <w:vAlign w:val="center"/>
          </w:tcPr>
          <w:p>
            <w:pPr>
              <w:jc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8</w:t>
            </w:r>
          </w:p>
        </w:tc>
        <w:tc>
          <w:tcPr>
            <w:tcW w:w="73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083" w:type="dxa"/>
            <w:gridSpan w:val="3"/>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3"/>
        <w:spacing w:line="360" w:lineRule="auto"/>
        <w:ind w:firstLine="480" w:firstLineChars="200"/>
        <w:rPr>
          <w:rFonts w:hint="eastAsia"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验收监测期间，</w:t>
      </w:r>
      <w:r>
        <w:rPr>
          <w:rFonts w:hint="eastAsia" w:ascii="Times New Roman" w:hAnsi="Times New Roman" w:eastAsia="宋体" w:cs="Times New Roman"/>
          <w:kern w:val="2"/>
          <w:sz w:val="24"/>
          <w:szCs w:val="24"/>
          <w:lang w:val="en-US" w:eastAsia="zh-CN" w:bidi="ar-SA"/>
        </w:rPr>
        <w:t>SS、PH、COD满足《污水综合排放标准》（GB8978-1996）限值。氨氮、TP、TN满足《污水排入城镇下水道水质标准》（GB/T 31962-2015）限值。</w:t>
      </w:r>
    </w:p>
    <w:p>
      <w:pPr>
        <w:pStyle w:val="17"/>
        <w:widowControl w:val="0"/>
        <w:tabs>
          <w:tab w:val="right" w:leader="dot" w:pos="8306"/>
        </w:tabs>
        <w:spacing w:line="360" w:lineRule="auto"/>
        <w:ind w:firstLine="480" w:firstLineChars="200"/>
        <w:jc w:val="both"/>
        <w:rPr>
          <w:bCs/>
          <w:color w:val="auto"/>
          <w:kern w:val="2"/>
          <w:sz w:val="24"/>
          <w:szCs w:val="24"/>
        </w:rPr>
      </w:pPr>
      <w:r>
        <w:rPr>
          <w:rFonts w:hint="eastAsia"/>
          <w:bCs/>
          <w:color w:val="auto"/>
          <w:kern w:val="2"/>
          <w:sz w:val="24"/>
          <w:szCs w:val="24"/>
        </w:rPr>
        <w:t>对</w:t>
      </w:r>
      <w:r>
        <w:rPr>
          <w:rFonts w:hint="eastAsia"/>
          <w:bCs/>
          <w:color w:val="auto"/>
          <w:kern w:val="2"/>
          <w:sz w:val="24"/>
          <w:szCs w:val="24"/>
          <w:lang w:val="en-US" w:eastAsia="zh-CN"/>
        </w:rPr>
        <w:t>码头下游地表水进行检测</w:t>
      </w:r>
      <w:r>
        <w:rPr>
          <w:rFonts w:hint="eastAsia"/>
          <w:bCs/>
          <w:color w:val="auto"/>
          <w:kern w:val="2"/>
          <w:sz w:val="24"/>
          <w:szCs w:val="24"/>
        </w:rPr>
        <w:t>，结果列于下表：</w:t>
      </w:r>
    </w:p>
    <w:p>
      <w:pPr>
        <w:pStyle w:val="17"/>
        <w:widowControl w:val="0"/>
        <w:tabs>
          <w:tab w:val="right" w:leader="dot" w:pos="8306"/>
        </w:tabs>
        <w:spacing w:line="360" w:lineRule="auto"/>
        <w:jc w:val="center"/>
        <w:rPr>
          <w:b/>
          <w:color w:val="auto"/>
          <w:kern w:val="2"/>
          <w:sz w:val="21"/>
          <w:szCs w:val="21"/>
        </w:rPr>
      </w:pPr>
      <w:r>
        <w:rPr>
          <w:rFonts w:hint="eastAsia"/>
          <w:b/>
          <w:color w:val="auto"/>
          <w:kern w:val="2"/>
          <w:sz w:val="21"/>
          <w:szCs w:val="21"/>
        </w:rPr>
        <w:t>表8-</w:t>
      </w:r>
      <w:r>
        <w:rPr>
          <w:rFonts w:hint="eastAsia"/>
          <w:b/>
          <w:color w:val="auto"/>
          <w:kern w:val="2"/>
          <w:sz w:val="21"/>
          <w:szCs w:val="21"/>
          <w:lang w:val="en-US" w:eastAsia="zh-CN"/>
        </w:rPr>
        <w:t>3</w:t>
      </w:r>
      <w:r>
        <w:rPr>
          <w:rFonts w:hint="eastAsia"/>
          <w:b/>
          <w:color w:val="auto"/>
          <w:kern w:val="2"/>
          <w:sz w:val="21"/>
          <w:szCs w:val="21"/>
        </w:rPr>
        <w:t xml:space="preserve"> </w:t>
      </w:r>
      <w:r>
        <w:rPr>
          <w:rFonts w:hint="eastAsia"/>
          <w:b/>
          <w:color w:val="auto"/>
          <w:kern w:val="2"/>
          <w:sz w:val="21"/>
          <w:szCs w:val="21"/>
          <w:lang w:val="en-US" w:eastAsia="zh-CN"/>
        </w:rPr>
        <w:t xml:space="preserve"> 地表水水质检测结果</w:t>
      </w:r>
      <w:r>
        <w:rPr>
          <w:rFonts w:hint="eastAsia"/>
          <w:b/>
          <w:color w:val="auto"/>
          <w:kern w:val="2"/>
          <w:sz w:val="21"/>
          <w:szCs w:val="21"/>
        </w:rPr>
        <w:t>表</w:t>
      </w:r>
    </w:p>
    <w:tbl>
      <w:tblPr>
        <w:tblStyle w:val="11"/>
        <w:tblW w:w="81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4"/>
        <w:gridCol w:w="1305"/>
        <w:gridCol w:w="1710"/>
        <w:gridCol w:w="780"/>
        <w:gridCol w:w="870"/>
        <w:gridCol w:w="1335"/>
        <w:gridCol w:w="9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194" w:type="dxa"/>
            <w:vMerge w:val="restart"/>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5648" w:type="dxa"/>
            <w:gridSpan w:val="5"/>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白茆塘</w:t>
            </w:r>
            <w:r>
              <w:rPr>
                <w:rFonts w:hint="default" w:ascii="Times New Roman" w:hAnsi="Times New Roman" w:eastAsia="宋体" w:cs="Times New Roman"/>
                <w:i w:val="0"/>
                <w:color w:val="000000"/>
                <w:kern w:val="0"/>
                <w:sz w:val="21"/>
                <w:szCs w:val="21"/>
                <w:u w:val="none"/>
                <w:lang w:val="en-US" w:eastAsia="zh-CN" w:bidi="ar"/>
              </w:rPr>
              <w:t>（码头下游）（单位：mg/L）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194" w:type="dxa"/>
            <w:vMerge w:val="continue"/>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78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87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133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953"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石油类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3.30</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7.63</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45</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28</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lang w:val="en-US" w:eastAsia="zh-CN"/>
              </w:rPr>
            </w:pPr>
            <w:r>
              <w:rPr>
                <w:rFonts w:hint="eastAsia"/>
                <w:lang w:val="en-US" w:eastAsia="zh-CN"/>
              </w:rPr>
              <w:t>7.61</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43</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29</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3.31</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7.63</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25</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7"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7.62</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42</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23</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lang w:val="en-US" w:eastAsia="zh-CN"/>
              </w:rPr>
            </w:pPr>
            <w:r>
              <w:rPr>
                <w:rFonts w:hint="eastAsia"/>
                <w:lang w:val="en-US" w:eastAsia="zh-CN"/>
              </w:rPr>
              <w:t>0.01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194"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3015" w:type="dxa"/>
            <w:gridSpan w:val="2"/>
            <w:tcBorders>
              <w:tl2br w:val="nil"/>
              <w:tr2bl w:val="nil"/>
            </w:tcBorders>
            <w:noWrap w:val="0"/>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《地表水环境质量标准》（GB3838-2002）中Ⅳ类</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6~9</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60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30</w:t>
            </w:r>
          </w:p>
        </w:tc>
        <w:tc>
          <w:tcPr>
            <w:tcW w:w="953" w:type="dxa"/>
            <w:tcBorders>
              <w:tl2br w:val="nil"/>
              <w:tr2bl w:val="nil"/>
            </w:tcBorders>
            <w:noWrap/>
            <w:tcMar>
              <w:top w:w="15" w:type="dxa"/>
              <w:left w:w="15" w:type="dxa"/>
              <w:right w:w="15" w:type="dxa"/>
            </w:tcMar>
            <w:vAlign w:val="center"/>
          </w:tcPr>
          <w:p>
            <w:pPr>
              <w:keepNext w:val="0"/>
              <w:keepLines w:val="0"/>
              <w:widowControl/>
              <w:numPr>
                <w:ilvl w:val="0"/>
                <w:numId w:val="0"/>
              </w:numPr>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2"/>
                <w:sz w:val="21"/>
                <w:szCs w:val="21"/>
                <w:u w:val="none"/>
                <w:lang w:val="en-US" w:eastAsia="zh-CN" w:bidi="ar-SA"/>
              </w:rPr>
              <w:t>0.05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209" w:type="dxa"/>
            <w:gridSpan w:val="3"/>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符合</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17"/>
        <w:widowControl w:val="0"/>
        <w:tabs>
          <w:tab w:val="right" w:leader="dot" w:pos="8306"/>
        </w:tabs>
        <w:spacing w:line="360" w:lineRule="auto"/>
        <w:ind w:firstLine="480" w:firstLineChars="200"/>
        <w:jc w:val="both"/>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lang w:val="en-US" w:eastAsia="zh-CN"/>
        </w:rPr>
        <w:t>地表水</w:t>
      </w:r>
      <w:r>
        <w:rPr>
          <w:rFonts w:hint="eastAsia" w:cs="Times New Roman"/>
          <w:sz w:val="24"/>
          <w:szCs w:val="24"/>
          <w:lang w:val="en-US" w:eastAsia="zh-CN"/>
        </w:rPr>
        <w:t>白茆塘</w:t>
      </w:r>
      <w:r>
        <w:rPr>
          <w:rFonts w:hint="default" w:ascii="Times New Roman" w:hAnsi="Times New Roman" w:eastAsia="宋体" w:cs="Times New Roman"/>
          <w:sz w:val="24"/>
          <w:szCs w:val="24"/>
          <w:lang w:val="en-US" w:eastAsia="zh-CN"/>
        </w:rPr>
        <w:t>（码头下游）的pH、化学需氧量石油类的浓度符合《地表水环境质量标准》（GB3838-2002）中</w:t>
      </w:r>
      <w:r>
        <w:rPr>
          <w:rFonts w:hint="default" w:ascii="Times New Roman" w:hAnsi="Times New Roman" w:eastAsia="宋体" w:cs="Times New Roman"/>
          <w:i w:val="0"/>
          <w:color w:val="000000"/>
          <w:kern w:val="0"/>
          <w:sz w:val="21"/>
          <w:szCs w:val="21"/>
          <w:u w:val="none"/>
          <w:lang w:val="en-US" w:eastAsia="zh-CN" w:bidi="ar"/>
        </w:rPr>
        <w:t>Ⅳ</w:t>
      </w:r>
      <w:r>
        <w:rPr>
          <w:rFonts w:hint="default" w:ascii="Times New Roman" w:hAnsi="Times New Roman" w:eastAsia="宋体" w:cs="Times New Roman"/>
          <w:sz w:val="24"/>
          <w:szCs w:val="24"/>
          <w:lang w:val="en-US" w:eastAsia="zh-CN"/>
        </w:rPr>
        <w:t>类标准，悬浮物的浓度符合</w:t>
      </w:r>
      <w:r>
        <w:rPr>
          <w:rFonts w:hint="default" w:ascii="Times New Roman" w:hAnsi="Times New Roman" w:eastAsia="宋体" w:cs="Times New Roman"/>
          <w:sz w:val="24"/>
          <w:szCs w:val="24"/>
        </w:rPr>
        <w:t>《地表水资源质量标准》（SL63-</w:t>
      </w:r>
      <w:r>
        <w:rPr>
          <w:rFonts w:hint="default" w:ascii="Times New Roman" w:hAnsi="Times New Roman" w:eastAsia="宋体" w:cs="Times New Roman"/>
          <w:sz w:val="24"/>
          <w:szCs w:val="24"/>
          <w:lang w:val="en-US" w:eastAsia="zh-CN"/>
        </w:rPr>
        <w:t>94</w:t>
      </w:r>
      <w:r>
        <w:rPr>
          <w:rFonts w:hint="default" w:ascii="Times New Roman" w:hAnsi="Times New Roman" w:eastAsia="宋体" w:cs="Times New Roman"/>
          <w:sz w:val="24"/>
          <w:szCs w:val="24"/>
        </w:rPr>
        <w:t>）表1四级</w:t>
      </w:r>
      <w:r>
        <w:rPr>
          <w:rFonts w:hint="default" w:ascii="Times New Roman" w:hAnsi="Times New Roman" w:eastAsia="宋体" w:cs="Times New Roman"/>
          <w:sz w:val="24"/>
          <w:szCs w:val="24"/>
          <w:lang w:val="en-US" w:eastAsia="zh-CN"/>
        </w:rPr>
        <w:t>标准</w:t>
      </w:r>
      <w:r>
        <w:rPr>
          <w:rFonts w:hint="default" w:ascii="Times New Roman" w:hAnsi="Times New Roman" w:eastAsia="宋体" w:cs="Times New Roman"/>
          <w:sz w:val="24"/>
          <w:szCs w:val="24"/>
        </w:rPr>
        <w:t>。</w:t>
      </w:r>
    </w:p>
    <w:p>
      <w:pPr>
        <w:spacing w:line="360" w:lineRule="auto"/>
        <w:jc w:val="center"/>
        <w:rPr>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 xml:space="preserve">4  </w:t>
      </w:r>
      <w:r>
        <w:rPr>
          <w:rFonts w:hint="eastAsia" w:ascii="Times New Roman" w:hAnsi="Times New Roman"/>
          <w:b/>
          <w:bCs/>
          <w:color w:val="auto"/>
          <w:sz w:val="21"/>
          <w:szCs w:val="21"/>
        </w:rPr>
        <w:t>无组织废气</w:t>
      </w:r>
      <w:r>
        <w:rPr>
          <w:rFonts w:ascii="Times New Roman" w:hAnsi="Times New Roman"/>
          <w:b/>
          <w:bCs/>
          <w:color w:val="auto"/>
          <w:sz w:val="21"/>
          <w:szCs w:val="21"/>
        </w:rPr>
        <w:t>监测结果表（附监测图）</w:t>
      </w:r>
    </w:p>
    <w:tbl>
      <w:tblPr>
        <w:tblStyle w:val="11"/>
        <w:tblW w:w="8973"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653"/>
        <w:gridCol w:w="713"/>
        <w:gridCol w:w="1275"/>
        <w:gridCol w:w="866"/>
        <w:gridCol w:w="812"/>
        <w:gridCol w:w="863"/>
        <w:gridCol w:w="900"/>
        <w:gridCol w:w="1100"/>
        <w:gridCol w:w="1075"/>
        <w:gridCol w:w="716"/>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项目</w:t>
            </w:r>
          </w:p>
        </w:tc>
        <w:tc>
          <w:tcPr>
            <w:tcW w:w="71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监测日期</w:t>
            </w:r>
          </w:p>
        </w:tc>
        <w:tc>
          <w:tcPr>
            <w:tcW w:w="12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点位</w:t>
            </w:r>
          </w:p>
        </w:tc>
        <w:tc>
          <w:tcPr>
            <w:tcW w:w="3441" w:type="dxa"/>
            <w:gridSpan w:val="4"/>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检测结果（mg/m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100" w:type="dxa"/>
            <w:vMerge w:val="restart"/>
            <w:tcBorders>
              <w:tl2br w:val="nil"/>
              <w:tr2bl w:val="nil"/>
            </w:tcBorders>
            <w:noWrap/>
            <w:vAlign w:val="center"/>
          </w:tcPr>
          <w:p>
            <w:pPr>
              <w:jc w:val="center"/>
              <w:rPr>
                <w:rFonts w:ascii="Times New Roman" w:hAnsi="Times New Roman"/>
                <w:b/>
                <w:bCs/>
                <w:color w:val="auto"/>
                <w:szCs w:val="21"/>
              </w:rPr>
            </w:pPr>
            <w:r>
              <w:rPr>
                <w:rFonts w:hint="eastAsia" w:ascii="Times New Roman" w:hAnsi="Times New Roman"/>
                <w:b/>
                <w:bCs/>
                <w:color w:val="auto"/>
                <w:szCs w:val="21"/>
              </w:rPr>
              <w:t>最大值</w:t>
            </w:r>
            <w:r>
              <w:rPr>
                <w:rFonts w:ascii="Times New Roman" w:hAnsi="Times New Roman"/>
                <w:b/>
                <w:bCs/>
                <w:color w:val="auto"/>
                <w:szCs w:val="21"/>
              </w:rPr>
              <w:t>(mg/m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0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标准限值(mg/m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716"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评价结论</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b/>
                <w:bCs/>
                <w:color w:val="auto"/>
                <w:szCs w:val="21"/>
              </w:rPr>
            </w:pPr>
          </w:p>
        </w:tc>
        <w:tc>
          <w:tcPr>
            <w:tcW w:w="713" w:type="dxa"/>
            <w:vMerge w:val="continue"/>
            <w:tcBorders>
              <w:tl2br w:val="nil"/>
              <w:tr2bl w:val="nil"/>
            </w:tcBorders>
            <w:noWrap/>
            <w:vAlign w:val="center"/>
          </w:tcPr>
          <w:p>
            <w:pPr>
              <w:jc w:val="center"/>
              <w:rPr>
                <w:rFonts w:ascii="Times New Roman" w:hAnsi="Times New Roman"/>
                <w:b/>
                <w:bCs/>
                <w:color w:val="auto"/>
                <w:szCs w:val="21"/>
              </w:rPr>
            </w:pPr>
          </w:p>
        </w:tc>
        <w:tc>
          <w:tcPr>
            <w:tcW w:w="1275" w:type="dxa"/>
            <w:vMerge w:val="continue"/>
            <w:tcBorders>
              <w:tl2br w:val="nil"/>
              <w:tr2bl w:val="nil"/>
            </w:tcBorders>
            <w:noWrap/>
            <w:vAlign w:val="center"/>
          </w:tcPr>
          <w:p>
            <w:pPr>
              <w:jc w:val="center"/>
              <w:rPr>
                <w:rFonts w:ascii="Times New Roman" w:hAnsi="Times New Roman"/>
                <w:b/>
                <w:bCs/>
                <w:color w:val="auto"/>
                <w:szCs w:val="21"/>
              </w:rPr>
            </w:pPr>
          </w:p>
        </w:tc>
        <w:tc>
          <w:tcPr>
            <w:tcW w:w="866"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1</w:t>
            </w:r>
          </w:p>
        </w:tc>
        <w:tc>
          <w:tcPr>
            <w:tcW w:w="812"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2</w:t>
            </w:r>
          </w:p>
        </w:tc>
        <w:tc>
          <w:tcPr>
            <w:tcW w:w="863"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3</w:t>
            </w:r>
          </w:p>
        </w:tc>
        <w:tc>
          <w:tcPr>
            <w:tcW w:w="900"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4</w:t>
            </w:r>
          </w:p>
        </w:tc>
        <w:tc>
          <w:tcPr>
            <w:tcW w:w="1100" w:type="dxa"/>
            <w:vMerge w:val="continue"/>
            <w:tcBorders>
              <w:tl2br w:val="nil"/>
              <w:tr2bl w:val="nil"/>
            </w:tcBorders>
            <w:noWrap/>
            <w:vAlign w:val="center"/>
          </w:tcPr>
          <w:p>
            <w:pPr>
              <w:jc w:val="center"/>
              <w:rPr>
                <w:rFonts w:ascii="Times New Roman" w:hAnsi="Times New Roman"/>
                <w:b/>
                <w:bCs/>
                <w:color w:val="auto"/>
                <w:szCs w:val="21"/>
              </w:rPr>
            </w:pPr>
          </w:p>
        </w:tc>
        <w:tc>
          <w:tcPr>
            <w:tcW w:w="1075" w:type="dxa"/>
            <w:vMerge w:val="continue"/>
            <w:tcBorders>
              <w:tl2br w:val="nil"/>
              <w:tr2bl w:val="nil"/>
            </w:tcBorders>
            <w:noWrap/>
            <w:vAlign w:val="center"/>
          </w:tcPr>
          <w:p>
            <w:pPr>
              <w:jc w:val="center"/>
              <w:rPr>
                <w:rFonts w:ascii="Times New Roman" w:hAnsi="Times New Roman"/>
                <w:b/>
                <w:bCs/>
                <w:color w:val="auto"/>
                <w:szCs w:val="21"/>
              </w:rPr>
            </w:pPr>
          </w:p>
        </w:tc>
        <w:tc>
          <w:tcPr>
            <w:tcW w:w="716" w:type="dxa"/>
            <w:vMerge w:val="continue"/>
            <w:tcBorders>
              <w:tl2br w:val="nil"/>
              <w:tr2bl w:val="nil"/>
            </w:tcBorders>
            <w:noWrap/>
            <w:vAlign w:val="center"/>
          </w:tcPr>
          <w:p>
            <w:pPr>
              <w:jc w:val="center"/>
              <w:rPr>
                <w:rFonts w:ascii="Times New Roman" w:hAnsi="Times New Roman"/>
                <w:b/>
                <w:bCs/>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颗粒物</w:t>
            </w:r>
          </w:p>
        </w:tc>
        <w:tc>
          <w:tcPr>
            <w:tcW w:w="713" w:type="dxa"/>
            <w:vMerge w:val="restart"/>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2021.3.30</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0.070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0.070</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hint="eastAsia" w:ascii="Times New Roman" w:hAnsi="Times New Roman" w:cs="Times New Roman"/>
                <w:color w:val="auto"/>
                <w:szCs w:val="21"/>
                <w:lang w:val="en-US" w:eastAsia="zh-CN"/>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0.023</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0.070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hint="eastAsia" w:ascii="Times New Roman" w:hAnsi="Times New Roman" w:cs="Times New Roman"/>
                <w:color w:val="auto"/>
                <w:szCs w:val="21"/>
                <w:lang w:val="en-US" w:eastAsia="zh-CN"/>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hint="eastAsia" w:ascii="Times New Roman" w:hAnsi="Times New Roman" w:cs="Times New Roman"/>
                <w:color w:val="auto"/>
                <w:szCs w:val="21"/>
                <w:lang w:val="en-US" w:eastAsia="zh-CN"/>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0.017</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0.015</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restart"/>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2021.3.31</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0.028</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0.015</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0.050</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0.045</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hint="eastAsia" w:ascii="Times New Roman" w:hAnsi="Times New Roman" w:cs="Times New Roman"/>
                <w:color w:val="auto"/>
                <w:szCs w:val="21"/>
                <w:lang w:val="en-US" w:eastAsia="zh-CN"/>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0.015</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0.025</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0.025</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hint="eastAsia" w:ascii="Times New Roman" w:hAnsi="Times New Roman" w:cs="Times New Roman"/>
                <w:color w:val="auto"/>
                <w:szCs w:val="21"/>
                <w:lang w:val="en-US" w:eastAsia="zh-CN"/>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0.035</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hint="eastAsia" w:ascii="Times New Roman" w:hAnsi="Times New Roman" w:cs="Times New Roman"/>
                <w:color w:val="auto"/>
                <w:szCs w:val="21"/>
                <w:lang w:val="en-US" w:eastAsia="zh-CN"/>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0.025</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8320" w:type="dxa"/>
            <w:gridSpan w:val="9"/>
            <w:tcBorders>
              <w:tl2br w:val="nil"/>
              <w:tr2bl w:val="nil"/>
            </w:tcBorders>
            <w:noWrap/>
            <w:vAlign w:val="center"/>
          </w:tcPr>
          <w:p>
            <w:pPr>
              <w:jc w:val="left"/>
              <w:rPr>
                <w:rFonts w:ascii="Times New Roman" w:hAnsi="Times New Roman"/>
                <w:color w:val="auto"/>
                <w:szCs w:val="21"/>
              </w:rPr>
            </w:pPr>
            <w:r>
              <w:rPr>
                <w:rFonts w:hint="eastAsia" w:ascii="Times New Roman" w:hAnsi="Times New Roman"/>
                <w:color w:val="auto"/>
                <w:szCs w:val="21"/>
              </w:rPr>
              <w:t>2021</w:t>
            </w:r>
            <w:r>
              <w:rPr>
                <w:rFonts w:ascii="Times New Roman" w:hAnsi="Times New Roman"/>
                <w:color w:val="auto"/>
                <w:szCs w:val="21"/>
              </w:rPr>
              <w:t>年</w:t>
            </w:r>
            <w:r>
              <w:rPr>
                <w:rFonts w:hint="eastAsia" w:ascii="Times New Roman" w:hAnsi="Times New Roman"/>
                <w:color w:val="auto"/>
                <w:szCs w:val="21"/>
                <w:lang w:val="en-US" w:eastAsia="zh-CN"/>
              </w:rPr>
              <w:t>3月30</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w:t>
            </w:r>
            <w:r>
              <w:rPr>
                <w:rFonts w:hint="eastAsia" w:ascii="Times New Roman" w:hAnsi="Times New Roman"/>
                <w:color w:val="auto"/>
                <w:szCs w:val="21"/>
              </w:rPr>
              <w:t>向：</w:t>
            </w:r>
            <w:r>
              <w:rPr>
                <w:rFonts w:hint="eastAsia" w:ascii="Times New Roman" w:hAnsi="Times New Roman"/>
                <w:color w:val="auto"/>
                <w:szCs w:val="21"/>
                <w:lang w:val="en-US" w:eastAsia="zh-CN"/>
              </w:rPr>
              <w:t>南</w:t>
            </w:r>
            <w:r>
              <w:rPr>
                <w:rFonts w:hint="eastAsia" w:ascii="Times New Roman" w:hAnsi="Times New Roman"/>
                <w:color w:val="auto"/>
                <w:szCs w:val="21"/>
              </w:rPr>
              <w:t>，</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3-2.4</w:t>
            </w:r>
            <w:r>
              <w:rPr>
                <w:rFonts w:ascii="Times New Roman" w:hAnsi="Times New Roman"/>
                <w:color w:val="auto"/>
                <w:szCs w:val="21"/>
              </w:rPr>
              <w:t>m/s；</w:t>
            </w:r>
          </w:p>
          <w:p>
            <w:pPr>
              <w:jc w:val="left"/>
              <w:rPr>
                <w:rFonts w:hint="eastAsia" w:ascii="Times New Roman" w:hAnsi="Times New Roman" w:eastAsia="宋体"/>
                <w:color w:val="auto"/>
                <w:szCs w:val="21"/>
                <w:highlight w:val="yellow"/>
                <w:lang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3月31</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，风向：</w:t>
            </w:r>
            <w:r>
              <w:rPr>
                <w:rFonts w:hint="eastAsia" w:ascii="Times New Roman" w:hAnsi="Times New Roman"/>
                <w:color w:val="auto"/>
                <w:szCs w:val="21"/>
                <w:lang w:val="en-US" w:eastAsia="zh-CN"/>
              </w:rPr>
              <w:t>南</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5-2.6</w:t>
            </w:r>
            <w:r>
              <w:rPr>
                <w:rFonts w:ascii="Times New Roman" w:hAnsi="Times New Roman"/>
                <w:color w:val="auto"/>
                <w:szCs w:val="21"/>
              </w:rPr>
              <w:t>m/s</w:t>
            </w:r>
            <w:r>
              <w:rPr>
                <w:rFonts w:hint="eastAsia" w:ascii="Times New Roman" w:hAnsi="Times New Roman"/>
                <w:color w:val="auto"/>
                <w:szCs w:val="21"/>
                <w:lang w:eastAsia="zh-CN"/>
              </w:rPr>
              <w:t>。</w:t>
            </w:r>
          </w:p>
        </w:tc>
      </w:tr>
    </w:tbl>
    <w:p>
      <w:pPr>
        <w:pStyle w:val="17"/>
        <w:widowControl w:val="0"/>
        <w:tabs>
          <w:tab w:val="right" w:leader="dot" w:pos="8306"/>
        </w:tabs>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验收监测期间，颗粒物排放符合</w:t>
      </w:r>
      <w:r>
        <w:rPr>
          <w:rFonts w:hint="eastAsia"/>
          <w:sz w:val="24"/>
          <w:szCs w:val="24"/>
          <w:lang w:val="en-US" w:eastAsia="zh-CN"/>
        </w:rPr>
        <w:t>《大气污染物综合排放标准》（</w:t>
      </w:r>
      <w:r>
        <w:rPr>
          <w:rFonts w:hint="eastAsia" w:ascii="Times New Roman" w:hAnsi="Times New Roman" w:cs="Times New Roman"/>
          <w:sz w:val="24"/>
          <w:szCs w:val="24"/>
          <w:lang w:val="en-US" w:eastAsia="zh-CN"/>
        </w:rPr>
        <w:t>GB16297-1996）</w:t>
      </w:r>
      <w:r>
        <w:rPr>
          <w:sz w:val="24"/>
          <w:szCs w:val="24"/>
        </w:rPr>
        <w:t>表2中无组织排放浓度监控限值</w:t>
      </w:r>
      <w:r>
        <w:rPr>
          <w:rFonts w:hint="eastAsia" w:ascii="宋体" w:hAnsi="宋体" w:eastAsia="宋体" w:cs="宋体"/>
          <w:sz w:val="24"/>
          <w:szCs w:val="24"/>
        </w:rPr>
        <w:t>。</w:t>
      </w:r>
    </w:p>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4</w:t>
      </w:r>
      <w:r>
        <w:rPr>
          <w:rFonts w:ascii="Times New Roman" w:hAnsi="Times New Roman"/>
          <w:b/>
          <w:bCs/>
          <w:color w:val="auto"/>
          <w:sz w:val="21"/>
          <w:szCs w:val="21"/>
        </w:rPr>
        <w:t xml:space="preserve"> 噪声监测结果表（附监测图）</w:t>
      </w:r>
    </w:p>
    <w:tbl>
      <w:tblPr>
        <w:tblStyle w:val="11"/>
        <w:tblW w:w="6902"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1095"/>
        <w:gridCol w:w="1201"/>
        <w:gridCol w:w="975"/>
        <w:gridCol w:w="1035"/>
        <w:gridCol w:w="975"/>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点位</w:t>
            </w:r>
          </w:p>
          <w:p>
            <w:pPr>
              <w:jc w:val="center"/>
              <w:rPr>
                <w:rFonts w:ascii="Times New Roman" w:hAnsi="Times New Roman"/>
                <w:b/>
                <w:bCs/>
                <w:color w:val="auto"/>
                <w:szCs w:val="21"/>
              </w:rPr>
            </w:pPr>
            <w:r>
              <w:rPr>
                <w:rFonts w:ascii="Times New Roman" w:hAnsi="Times New Roman"/>
                <w:b/>
                <w:bCs/>
                <w:color w:val="auto"/>
                <w:szCs w:val="21"/>
              </w:rPr>
              <w:t>监测时间</w:t>
            </w:r>
          </w:p>
        </w:tc>
        <w:tc>
          <w:tcPr>
            <w:tcW w:w="1201"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Z1</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Z2</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03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Z3</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Z4</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3.30</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54.8</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55.9</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56.3</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53.2</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3.31</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55.3</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56.3</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57.1</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54.2</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排放限值</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103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是否达标</w:t>
            </w:r>
          </w:p>
        </w:tc>
        <w:tc>
          <w:tcPr>
            <w:tcW w:w="1201"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03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color w:val="auto"/>
                <w:szCs w:val="21"/>
              </w:rPr>
              <w:t>气象参数</w:t>
            </w:r>
          </w:p>
        </w:tc>
        <w:tc>
          <w:tcPr>
            <w:tcW w:w="4186" w:type="dxa"/>
            <w:gridSpan w:val="4"/>
            <w:tcBorders>
              <w:tl2br w:val="nil"/>
              <w:tr2bl w:val="nil"/>
            </w:tcBorders>
            <w:noWrap/>
            <w:vAlign w:val="center"/>
          </w:tcPr>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3月31</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2</w:t>
            </w:r>
            <w:r>
              <w:rPr>
                <w:rFonts w:ascii="Times New Roman" w:hAnsi="Times New Roman"/>
                <w:color w:val="auto"/>
                <w:szCs w:val="21"/>
              </w:rPr>
              <w:t>m/s</w:t>
            </w:r>
            <w:r>
              <w:rPr>
                <w:rFonts w:hint="eastAsia" w:ascii="Times New Roman" w:hAnsi="Times New Roman"/>
                <w:color w:val="auto"/>
                <w:szCs w:val="21"/>
              </w:rPr>
              <w:t>。</w:t>
            </w:r>
          </w:p>
          <w:p>
            <w:pPr>
              <w:jc w:val="center"/>
              <w:rPr>
                <w:rFonts w:hint="eastAsia" w:ascii="Times New Roman" w:hAnsi="Times New Roman"/>
                <w:color w:val="auto"/>
                <w:szCs w:val="21"/>
                <w:lang w:val="en-US"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28</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4</w:t>
            </w:r>
            <w:r>
              <w:rPr>
                <w:rFonts w:ascii="Times New Roman" w:hAnsi="Times New Roman"/>
                <w:color w:val="auto"/>
                <w:szCs w:val="21"/>
              </w:rPr>
              <w:t>m/s</w:t>
            </w:r>
            <w:r>
              <w:rPr>
                <w:rFonts w:hint="eastAsia" w:ascii="Times New Roman" w:hAnsi="Times New Roman"/>
                <w:color w:val="auto"/>
                <w:szCs w:val="21"/>
              </w:rPr>
              <w:t>。</w:t>
            </w:r>
          </w:p>
        </w:tc>
      </w:tr>
    </w:tbl>
    <w:p>
      <w:pPr>
        <w:spacing w:line="360" w:lineRule="auto"/>
        <w:ind w:firstLine="480" w:firstLineChars="200"/>
        <w:jc w:val="left"/>
        <w:rPr>
          <w:rFonts w:hint="eastAsia" w:ascii="Times New Roman" w:hAnsi="Times New Roman" w:eastAsia="宋体"/>
          <w:b/>
          <w:bCs/>
          <w:color w:val="auto"/>
          <w:sz w:val="24"/>
          <w:highlight w:val="none"/>
          <w:lang w:eastAsia="zh-CN"/>
        </w:rPr>
      </w:pPr>
      <w:r>
        <w:rPr>
          <w:rFonts w:ascii="Times New Roman" w:hAnsi="Times New Roman"/>
          <w:color w:val="auto"/>
          <w:sz w:val="24"/>
          <w:szCs w:val="24"/>
        </w:rPr>
        <w:t>验收监测期间，</w:t>
      </w:r>
      <w:r>
        <w:rPr>
          <w:rFonts w:hint="eastAsia" w:cs="Times New Roman" w:asciiTheme="minorEastAsia" w:hAnsiTheme="minorEastAsia" w:eastAsiaTheme="minorEastAsia"/>
          <w:snapToGrid w:val="0"/>
          <w:color w:val="000000"/>
          <w:kern w:val="0"/>
          <w:sz w:val="24"/>
          <w:lang w:val="en-US" w:eastAsia="zh-CN"/>
        </w:rPr>
        <w:t>东北、西南</w:t>
      </w:r>
      <w:r>
        <w:rPr>
          <w:rFonts w:hint="eastAsia" w:ascii="Times New Roman" w:hAnsi="Times New Roman"/>
          <w:color w:val="auto"/>
          <w:sz w:val="24"/>
          <w:szCs w:val="24"/>
          <w:lang w:val="en-US" w:eastAsia="zh-CN"/>
        </w:rPr>
        <w:t>侧厂界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cs="Times New Roman" w:asciiTheme="minorEastAsia" w:hAnsiTheme="minorEastAsia" w:eastAsiaTheme="minorEastAsia"/>
          <w:snapToGrid w:val="0"/>
          <w:color w:val="000000"/>
          <w:kern w:val="0"/>
          <w:sz w:val="24"/>
          <w:lang w:val="en-US" w:eastAsia="zh-CN"/>
        </w:rPr>
        <w:t>另外两</w:t>
      </w:r>
      <w:r>
        <w:rPr>
          <w:rFonts w:hint="eastAsia" w:cs="宋体"/>
          <w:bCs/>
          <w:color w:val="000000"/>
          <w:kern w:val="0"/>
          <w:sz w:val="24"/>
        </w:rPr>
        <w:t>侧</w:t>
      </w:r>
      <w:r>
        <w:rPr>
          <w:rFonts w:hint="eastAsia" w:ascii="Times New Roman" w:hAnsi="Times New Roman"/>
          <w:color w:val="auto"/>
          <w:sz w:val="24"/>
          <w:szCs w:val="24"/>
          <w:lang w:val="en-US" w:eastAsia="zh-CN"/>
        </w:rPr>
        <w:t>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p>
    <w:p>
      <w:pPr>
        <w:tabs>
          <w:tab w:val="left" w:pos="34"/>
        </w:tabs>
        <w:spacing w:line="360" w:lineRule="auto"/>
        <w:rPr>
          <w:rFonts w:ascii="Times New Roman" w:hAnsi="Times New Roman"/>
          <w:b/>
          <w:bCs/>
          <w:color w:val="auto"/>
          <w:szCs w:val="21"/>
          <w:highlight w:val="none"/>
        </w:rPr>
      </w:pPr>
      <w:r>
        <w:rPr>
          <w:rFonts w:hint="eastAsia" w:ascii="Times New Roman" w:hAnsi="Times New Roman"/>
          <w:b/>
          <w:bCs/>
          <w:color w:val="auto"/>
          <w:sz w:val="24"/>
          <w:highlight w:val="none"/>
        </w:rPr>
        <w:t>监测</w:t>
      </w:r>
      <w:r>
        <w:rPr>
          <w:rFonts w:ascii="Times New Roman" w:hAnsi="Times New Roman"/>
          <w:b/>
          <w:bCs/>
          <w:color w:val="auto"/>
          <w:sz w:val="24"/>
          <w:highlight w:val="none"/>
        </w:rPr>
        <w:t>点位示意图：</w:t>
      </w:r>
    </w:p>
    <w:p>
      <w:pPr>
        <w:pStyle w:val="2"/>
        <w:rPr>
          <w:rFonts w:hint="default"/>
          <w:lang w:val="en-US" w:eastAsia="zh-CN"/>
        </w:rPr>
      </w:pPr>
    </w:p>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r>
        <w:drawing>
          <wp:inline distT="0" distB="0" distL="114300" distR="114300">
            <wp:extent cx="5114925" cy="47053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114925" cy="4705350"/>
                    </a:xfrm>
                    <a:prstGeom prst="rect">
                      <a:avLst/>
                    </a:prstGeom>
                    <a:noFill/>
                    <a:ln>
                      <a:noFill/>
                    </a:ln>
                  </pic:spPr>
                </pic:pic>
              </a:graphicData>
            </a:graphic>
          </wp:inline>
        </w:drawing>
      </w:r>
    </w:p>
    <w:p>
      <w:pPr>
        <w:bidi w:val="0"/>
        <w:jc w:val="center"/>
        <w:rPr>
          <w:b/>
          <w:bCs/>
          <w:sz w:val="30"/>
          <w:szCs w:val="30"/>
        </w:rPr>
      </w:pPr>
      <w:r>
        <w:rPr>
          <w:b/>
          <w:bCs/>
          <w:sz w:val="30"/>
          <w:szCs w:val="30"/>
        </w:rPr>
        <w:t>表9 环境管理状况及监测计划</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8522" w:type="dxa"/>
          </w:tcPr>
          <w:p>
            <w:pPr>
              <w:pStyle w:val="2"/>
              <w:spacing w:beforeLines="50" w:afterLines="50"/>
              <w:jc w:val="both"/>
              <w:rPr>
                <w:rFonts w:ascii="Times New Roman" w:hAnsi="Times New Roman" w:cs="Times New Roman"/>
                <w:b/>
                <w:bCs/>
                <w:color w:val="auto"/>
              </w:rPr>
            </w:pPr>
            <w:r>
              <w:rPr>
                <w:rFonts w:hint="eastAsia" w:ascii="Times New Roman" w:hAnsi="Times New Roman" w:cs="Times New Roman"/>
                <w:b/>
                <w:bCs/>
                <w:color w:val="auto"/>
              </w:rPr>
              <w:t>环境管理机构设置（分施工期和运行期）</w:t>
            </w:r>
          </w:p>
          <w:p>
            <w:pPr>
              <w:pStyle w:val="2"/>
              <w:spacing w:line="360" w:lineRule="auto"/>
              <w:ind w:firstLine="482" w:firstLineChars="200"/>
              <w:jc w:val="both"/>
              <w:rPr>
                <w:rFonts w:ascii="Times New Roman" w:hAnsi="Times New Roman" w:cs="Times New Roman"/>
                <w:color w:val="auto"/>
              </w:rPr>
            </w:pPr>
            <w:r>
              <w:rPr>
                <w:rFonts w:ascii="Times New Roman" w:hAnsi="Times New Roman"/>
                <w:b/>
                <w:bCs/>
                <w:color w:val="auto"/>
                <w:sz w:val="24"/>
                <w:szCs w:val="24"/>
              </w:rPr>
              <w:t>施工期：</w:t>
            </w:r>
            <w:r>
              <w:rPr>
                <w:rFonts w:hint="eastAsia" w:ascii="Times New Roman" w:hAnsi="Times New Roman" w:cs="Times New Roman"/>
                <w:b w:val="0"/>
                <w:bCs w:val="0"/>
                <w:color w:val="auto"/>
                <w:sz w:val="24"/>
                <w:szCs w:val="24"/>
                <w:lang w:val="en-US" w:eastAsia="zh-CN"/>
              </w:rPr>
              <w:t>本项目为补办环评，</w:t>
            </w:r>
            <w:r>
              <w:rPr>
                <w:rFonts w:hint="default" w:ascii="Times New Roman" w:hAnsi="Times New Roman" w:cs="Times New Roman"/>
                <w:b w:val="0"/>
                <w:bCs w:val="0"/>
                <w:color w:val="auto"/>
                <w:sz w:val="24"/>
                <w:szCs w:val="24"/>
              </w:rPr>
              <w:t>无施工期影响</w:t>
            </w:r>
            <w:r>
              <w:rPr>
                <w:rFonts w:ascii="Times New Roman" w:hAnsi="Times New Roman" w:cs="Times New Roman"/>
                <w:color w:val="auto"/>
              </w:rPr>
              <w:t>。</w:t>
            </w:r>
          </w:p>
          <w:p>
            <w:pPr>
              <w:pStyle w:val="7"/>
              <w:adjustRightInd w:val="0"/>
              <w:snapToGrid w:val="0"/>
              <w:spacing w:after="0" w:line="360" w:lineRule="auto"/>
              <w:ind w:left="0" w:leftChars="0" w:firstLine="482" w:firstLineChars="200"/>
              <w:rPr>
                <w:rFonts w:ascii="Times New Roman" w:hAnsi="Times New Roman"/>
                <w:color w:val="auto"/>
                <w:sz w:val="24"/>
                <w:szCs w:val="24"/>
              </w:rPr>
            </w:pPr>
            <w:r>
              <w:rPr>
                <w:rFonts w:hint="eastAsia" w:ascii="Times New Roman" w:hAnsi="Times New Roman"/>
                <w:b/>
                <w:bCs/>
                <w:color w:val="auto"/>
                <w:sz w:val="24"/>
                <w:szCs w:val="24"/>
              </w:rPr>
              <w:t>运行期：</w:t>
            </w:r>
            <w:r>
              <w:rPr>
                <w:rFonts w:hint="eastAsia" w:ascii="Times New Roman" w:hAnsi="Times New Roman"/>
                <w:color w:val="auto"/>
                <w:sz w:val="24"/>
                <w:szCs w:val="24"/>
              </w:rPr>
              <w:t>本项目运行期配有专职人员负责环境保护，主要负责码头的安全、环保问题。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spacing w:line="360" w:lineRule="auto"/>
              <w:jc w:val="both"/>
              <w:rPr>
                <w:b/>
                <w:bCs/>
                <w:color w:val="auto"/>
              </w:rPr>
            </w:pPr>
            <w:r>
              <w:rPr>
                <w:rFonts w:hint="eastAsia"/>
                <w:b/>
                <w:bCs/>
                <w:color w:val="auto"/>
              </w:rPr>
              <w:t>环境监测能力建设情况</w:t>
            </w:r>
          </w:p>
          <w:p>
            <w:pPr>
              <w:pStyle w:val="2"/>
              <w:spacing w:line="360" w:lineRule="auto"/>
              <w:ind w:firstLine="480" w:firstLineChars="200"/>
              <w:jc w:val="both"/>
              <w:rPr>
                <w:color w:val="auto"/>
              </w:rPr>
            </w:pPr>
            <w:r>
              <w:rPr>
                <w:rFonts w:hint="eastAsia"/>
                <w:color w:val="auto"/>
              </w:rPr>
              <w:t>企业无环境监测能力，需委托有资质的第三方监测机构监测。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jc w:val="both"/>
              <w:rPr>
                <w:b/>
                <w:bCs/>
                <w:color w:val="auto"/>
              </w:rPr>
            </w:pPr>
            <w:r>
              <w:rPr>
                <w:rFonts w:hint="eastAsia"/>
                <w:b/>
                <w:bCs/>
                <w:color w:val="auto"/>
              </w:rPr>
              <w:t>环境影响报告表中提出的监测计划及落实情况</w:t>
            </w:r>
          </w:p>
          <w:p>
            <w:pPr>
              <w:spacing w:line="480" w:lineRule="exact"/>
              <w:jc w:val="center"/>
              <w:rPr>
                <w:rFonts w:hint="default" w:ascii="Times New Roman" w:hAnsi="Times New Roman" w:cs="Times New Roman"/>
                <w:b/>
                <w:snapToGrid w:val="0"/>
                <w:color w:val="auto"/>
                <w:kern w:val="0"/>
                <w:szCs w:val="21"/>
              </w:rPr>
            </w:pPr>
            <w:r>
              <w:rPr>
                <w:rFonts w:hint="default" w:ascii="Times New Roman" w:hAnsi="Times New Roman" w:cs="Times New Roman"/>
                <w:b/>
                <w:snapToGrid w:val="0"/>
                <w:color w:val="auto"/>
                <w:kern w:val="0"/>
                <w:szCs w:val="21"/>
              </w:rPr>
              <w:t>表</w:t>
            </w:r>
            <w:r>
              <w:rPr>
                <w:rFonts w:hint="eastAsia" w:ascii="Times New Roman" w:hAnsi="Times New Roman" w:cs="Times New Roman"/>
                <w:b/>
                <w:snapToGrid w:val="0"/>
                <w:color w:val="auto"/>
                <w:kern w:val="0"/>
                <w:szCs w:val="21"/>
                <w:lang w:val="en-US" w:eastAsia="zh-CN"/>
              </w:rPr>
              <w:t>9-1</w:t>
            </w:r>
            <w:r>
              <w:rPr>
                <w:rFonts w:hint="default" w:ascii="Times New Roman" w:hAnsi="Times New Roman" w:cs="Times New Roman"/>
                <w:b/>
                <w:snapToGrid w:val="0"/>
                <w:color w:val="auto"/>
                <w:kern w:val="0"/>
                <w:szCs w:val="21"/>
              </w:rPr>
              <w:t xml:space="preserve">  建设项目环境监测项目一览表</w:t>
            </w:r>
          </w:p>
          <w:tbl>
            <w:tblPr>
              <w:tblStyle w:val="12"/>
              <w:tblW w:w="842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748"/>
              <w:gridCol w:w="1252"/>
              <w:gridCol w:w="1300"/>
              <w:gridCol w:w="32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845"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类别</w:t>
                  </w:r>
                </w:p>
              </w:tc>
              <w:tc>
                <w:tcPr>
                  <w:tcW w:w="174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监测点位</w:t>
                  </w:r>
                </w:p>
              </w:tc>
              <w:tc>
                <w:tcPr>
                  <w:tcW w:w="1252"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监测项目</w:t>
                  </w:r>
                </w:p>
              </w:tc>
              <w:tc>
                <w:tcPr>
                  <w:tcW w:w="1300"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监测频次</w:t>
                  </w:r>
                </w:p>
              </w:tc>
              <w:tc>
                <w:tcPr>
                  <w:tcW w:w="327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687" w:hRule="atLeast"/>
                <w:jc w:val="center"/>
              </w:trPr>
              <w:tc>
                <w:tcPr>
                  <w:tcW w:w="845"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废气</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无组织废气</w:t>
                  </w:r>
                </w:p>
              </w:tc>
              <w:tc>
                <w:tcPr>
                  <w:tcW w:w="1252"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颗粒物</w:t>
                  </w:r>
                </w:p>
              </w:tc>
              <w:tc>
                <w:tcPr>
                  <w:tcW w:w="1300"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每年一次</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eastAsia="宋体" w:cs="Times New Roman"/>
                      <w:b w:val="0"/>
                      <w:bCs/>
                      <w:color w:val="auto"/>
                      <w:sz w:val="21"/>
                      <w:szCs w:val="21"/>
                    </w:rPr>
                    <w:t>《大气污染物综合排放标准》（GB16297-1996）表2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废水</w:t>
                  </w:r>
                </w:p>
              </w:tc>
              <w:tc>
                <w:tcPr>
                  <w:tcW w:w="1748"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生活污水接管口</w:t>
                  </w:r>
                </w:p>
              </w:tc>
              <w:tc>
                <w:tcPr>
                  <w:tcW w:w="1252" w:type="dxa"/>
                  <w:vAlign w:val="center"/>
                </w:tcPr>
                <w:p>
                  <w:pPr>
                    <w:pStyle w:val="19"/>
                    <w:spacing w:before="16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COD、SS、NH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-N、TP</w:t>
                  </w:r>
                </w:p>
              </w:tc>
              <w:tc>
                <w:tcPr>
                  <w:tcW w:w="1300"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每年一次</w:t>
                  </w:r>
                </w:p>
              </w:tc>
              <w:tc>
                <w:tcPr>
                  <w:tcW w:w="3278" w:type="dxa"/>
                  <w:vAlign w:val="center"/>
                </w:tcPr>
                <w:p>
                  <w:pPr>
                    <w:pStyle w:val="19"/>
                    <w:spacing w:before="160"/>
                    <w:jc w:val="center"/>
                    <w:rPr>
                      <w:rFonts w:hint="default" w:ascii="Times New Roman" w:hAnsi="Times New Roman" w:eastAsia="宋体" w:cs="Times New Roman"/>
                      <w:b w:val="0"/>
                      <w:bCs/>
                      <w:color w:val="auto"/>
                      <w:kern w:val="0"/>
                      <w:sz w:val="21"/>
                      <w:szCs w:val="21"/>
                      <w:lang w:val="en-US" w:eastAsia="en-US" w:bidi="ar-SA"/>
                    </w:rPr>
                  </w:pPr>
                  <w:r>
                    <w:rPr>
                      <w:rFonts w:hint="default" w:ascii="Times New Roman" w:hAnsi="Times New Roman" w:cs="Times New Roman"/>
                      <w:color w:val="auto"/>
                      <w:sz w:val="21"/>
                      <w:szCs w:val="21"/>
                      <w:lang w:val="en-US" w:eastAsia="zh-CN"/>
                    </w:rPr>
                    <w:t>《污水综合排放标准》（GB8978-1996）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噪声</w:t>
                  </w:r>
                </w:p>
              </w:tc>
              <w:tc>
                <w:tcPr>
                  <w:tcW w:w="1748" w:type="dxa"/>
                  <w:vAlign w:val="center"/>
                </w:tcPr>
                <w:p>
                  <w:pPr>
                    <w:pStyle w:val="19"/>
                    <w:spacing w:before="160"/>
                    <w:jc w:val="center"/>
                    <w:rPr>
                      <w:rFonts w:hint="default"/>
                      <w:color w:val="auto"/>
                      <w:sz w:val="21"/>
                      <w:szCs w:val="21"/>
                      <w:lang w:val="en-US" w:eastAsia="zh-CN"/>
                    </w:rPr>
                  </w:pPr>
                  <w:r>
                    <w:rPr>
                      <w:rFonts w:hint="eastAsia"/>
                      <w:color w:val="auto"/>
                      <w:sz w:val="21"/>
                      <w:szCs w:val="21"/>
                      <w:lang w:val="en-US" w:eastAsia="zh-CN"/>
                    </w:rPr>
                    <w:t>东北、西南</w:t>
                  </w:r>
                  <w:r>
                    <w:rPr>
                      <w:rFonts w:hint="default"/>
                      <w:color w:val="auto"/>
                      <w:sz w:val="21"/>
                      <w:szCs w:val="21"/>
                      <w:lang w:val="en-US" w:eastAsia="zh-CN"/>
                    </w:rPr>
                    <w:t>厂界外1米</w:t>
                  </w:r>
                </w:p>
              </w:tc>
              <w:tc>
                <w:tcPr>
                  <w:tcW w:w="1252" w:type="dxa"/>
                  <w:vMerge w:val="restart"/>
                  <w:vAlign w:val="center"/>
                </w:tcPr>
                <w:p>
                  <w:pPr>
                    <w:pStyle w:val="19"/>
                    <w:spacing w:before="160"/>
                    <w:jc w:val="center"/>
                    <w:rPr>
                      <w:rFonts w:hint="default"/>
                      <w:color w:val="auto"/>
                      <w:sz w:val="21"/>
                      <w:szCs w:val="21"/>
                      <w:lang w:val="en-US" w:eastAsia="zh-CN"/>
                    </w:rPr>
                  </w:pPr>
                  <w:r>
                    <w:rPr>
                      <w:rFonts w:hint="default"/>
                      <w:color w:val="auto"/>
                      <w:sz w:val="21"/>
                      <w:szCs w:val="21"/>
                      <w:lang w:val="en-US" w:eastAsia="zh-CN"/>
                    </w:rPr>
                    <w:t>等效声级</w:t>
                  </w:r>
                </w:p>
              </w:tc>
              <w:tc>
                <w:tcPr>
                  <w:tcW w:w="1300"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每季度一次，昼间测量</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《工业企业厂界环境噪声排放标准》（GB12348-2008）4类标准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686" w:hRule="atLeast"/>
                <w:jc w:val="center"/>
              </w:trPr>
              <w:tc>
                <w:tcPr>
                  <w:tcW w:w="845"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1748" w:type="dxa"/>
                  <w:vAlign w:val="center"/>
                </w:tcPr>
                <w:p>
                  <w:pPr>
                    <w:pStyle w:val="19"/>
                    <w:spacing w:before="160"/>
                    <w:jc w:val="center"/>
                    <w:rPr>
                      <w:rFonts w:hint="default"/>
                      <w:color w:val="auto"/>
                      <w:sz w:val="21"/>
                      <w:szCs w:val="21"/>
                      <w:lang w:val="en-US" w:eastAsia="zh-CN"/>
                    </w:rPr>
                  </w:pPr>
                  <w:r>
                    <w:rPr>
                      <w:rFonts w:hint="eastAsia"/>
                      <w:color w:val="auto"/>
                      <w:sz w:val="21"/>
                      <w:szCs w:val="21"/>
                      <w:lang w:val="en-US" w:eastAsia="zh-CN"/>
                    </w:rPr>
                    <w:t>西北、东南</w:t>
                  </w:r>
                  <w:r>
                    <w:rPr>
                      <w:rFonts w:hint="default"/>
                      <w:color w:val="auto"/>
                      <w:sz w:val="21"/>
                      <w:szCs w:val="21"/>
                      <w:lang w:val="en-US" w:eastAsia="zh-CN"/>
                    </w:rPr>
                    <w:t>厂界外1米</w:t>
                  </w:r>
                </w:p>
              </w:tc>
              <w:tc>
                <w:tcPr>
                  <w:tcW w:w="1252" w:type="dxa"/>
                  <w:vMerge w:val="continue"/>
                  <w:vAlign w:val="center"/>
                </w:tcPr>
                <w:p>
                  <w:pPr>
                    <w:pStyle w:val="19"/>
                    <w:spacing w:before="160"/>
                    <w:jc w:val="center"/>
                    <w:rPr>
                      <w:rFonts w:hint="default"/>
                      <w:color w:val="auto"/>
                      <w:sz w:val="21"/>
                      <w:szCs w:val="21"/>
                      <w:lang w:val="en-US" w:eastAsia="zh-CN"/>
                    </w:rPr>
                  </w:pPr>
                </w:p>
              </w:tc>
              <w:tc>
                <w:tcPr>
                  <w:tcW w:w="1300"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3278" w:type="dxa"/>
                  <w:vAlign w:val="center"/>
                </w:tcPr>
                <w:p>
                  <w:pPr>
                    <w:pStyle w:val="19"/>
                    <w:spacing w:before="160"/>
                    <w:jc w:val="center"/>
                    <w:rPr>
                      <w:rFonts w:hint="default" w:ascii="Times New Roman" w:hAnsi="Times New Roman" w:cs="Times New Roman"/>
                      <w:bCs/>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《工业企业厂界环境噪声排放标准》（GB12348-2008）2类标准</w:t>
                  </w:r>
                </w:p>
              </w:tc>
            </w:tr>
          </w:tbl>
          <w:p>
            <w:pPr>
              <w:pStyle w:val="2"/>
              <w:spacing w:line="360" w:lineRule="auto"/>
              <w:ind w:firstLine="480" w:firstLineChars="200"/>
              <w:jc w:val="both"/>
              <w:rPr>
                <w:rFonts w:hint="default" w:eastAsia="宋体"/>
                <w:color w:val="auto"/>
                <w:lang w:val="en-US" w:eastAsia="zh-CN"/>
              </w:rPr>
            </w:pPr>
            <w:r>
              <w:rPr>
                <w:rFonts w:hint="eastAsia"/>
                <w:color w:val="auto"/>
                <w:highlight w:val="none"/>
                <w:lang w:val="en-US" w:eastAsia="zh-CN"/>
              </w:rPr>
              <w:t>建设单位正在与</w:t>
            </w:r>
            <w:r>
              <w:rPr>
                <w:rFonts w:hint="eastAsia"/>
                <w:color w:val="auto"/>
                <w:highlight w:val="none"/>
              </w:rPr>
              <w:t>有资质的第三方监测机构</w:t>
            </w:r>
            <w:r>
              <w:rPr>
                <w:rFonts w:hint="eastAsia"/>
                <w:color w:val="auto"/>
                <w:highlight w:val="none"/>
                <w:lang w:val="en-US" w:eastAsia="zh-CN"/>
              </w:rPr>
              <w:t>洽谈年度检测事项</w:t>
            </w:r>
            <w:r>
              <w:rPr>
                <w:rFonts w:hint="eastAsia"/>
                <w:color w:val="auto"/>
                <w:lang w:val="en-US" w:eastAsia="zh-CN"/>
              </w:rPr>
              <w:t>。</w:t>
            </w:r>
          </w:p>
          <w:p>
            <w:pPr>
              <w:pStyle w:val="2"/>
              <w:spacing w:line="360" w:lineRule="auto"/>
              <w:ind w:firstLine="480" w:firstLineChars="200"/>
              <w:jc w:val="both"/>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trPr>
        <w:tc>
          <w:tcPr>
            <w:tcW w:w="8522" w:type="dxa"/>
          </w:tcPr>
          <w:p>
            <w:pPr>
              <w:pStyle w:val="2"/>
              <w:spacing w:line="360" w:lineRule="auto"/>
              <w:jc w:val="both"/>
              <w:rPr>
                <w:b/>
                <w:bCs/>
                <w:color w:val="auto"/>
              </w:rPr>
            </w:pPr>
            <w:r>
              <w:rPr>
                <w:rFonts w:hint="eastAsia"/>
                <w:b/>
                <w:bCs/>
                <w:color w:val="auto"/>
              </w:rPr>
              <w:t>环境管理状况分析及建议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sz w:val="24"/>
                <w:szCs w:val="24"/>
              </w:rPr>
              <w:t>总体来看，建设单位运营期建设了相应的环境管理体系，严格执行环境管理的有关要求，制定可各项环境管理制度，基本落实了建设各时期的降噪、水环境保护、生态保护等各项环保措施。总体上贯彻了环保设施与主体工程“同时设计、同时施工同时投入运营”的“三同时”制度。建议做好运营期环境保护跟踪性测工作，掌握环境状况，以便在适当时候采取进一步的防护措施。</w:t>
            </w:r>
          </w:p>
          <w:p>
            <w:pPr>
              <w:pStyle w:val="7"/>
              <w:adjustRightInd w:val="0"/>
              <w:snapToGrid w:val="0"/>
              <w:spacing w:after="0" w:line="360" w:lineRule="auto"/>
              <w:ind w:left="0" w:leftChars="0" w:firstLine="480" w:firstLineChars="200"/>
              <w:rPr>
                <w:color w:val="auto"/>
                <w:sz w:val="24"/>
                <w:szCs w:val="24"/>
              </w:rPr>
            </w:pPr>
          </w:p>
        </w:tc>
      </w:tr>
    </w:tbl>
    <w:p>
      <w:pPr>
        <w:jc w:val="center"/>
        <w:rPr>
          <w:rFonts w:ascii="Times New Roman" w:hAnsi="Times New Roman"/>
          <w:b/>
          <w:bCs/>
          <w:color w:val="auto"/>
          <w:sz w:val="28"/>
          <w:szCs w:val="28"/>
        </w:rPr>
      </w:pPr>
    </w:p>
    <w:p>
      <w:pPr>
        <w:jc w:val="center"/>
        <w:rPr>
          <w:rFonts w:ascii="Times New Roman" w:hAnsi="Times New Roman"/>
          <w:b/>
          <w:bCs/>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bidi w:val="0"/>
        <w:jc w:val="center"/>
        <w:rPr>
          <w:b/>
          <w:bCs/>
          <w:sz w:val="30"/>
          <w:szCs w:val="30"/>
        </w:rPr>
      </w:pPr>
      <w:r>
        <w:rPr>
          <w:b/>
          <w:bCs/>
          <w:sz w:val="30"/>
          <w:szCs w:val="30"/>
        </w:rPr>
        <w:t>表10 调查结论与建议</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8" w:hRule="atLeast"/>
        </w:trPr>
        <w:tc>
          <w:tcPr>
            <w:tcW w:w="9354" w:type="dxa"/>
          </w:tcPr>
          <w:p>
            <w:pPr>
              <w:pStyle w:val="2"/>
              <w:spacing w:line="360" w:lineRule="auto"/>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调查结论及建议</w:t>
            </w:r>
          </w:p>
          <w:p>
            <w:pPr>
              <w:pStyle w:val="2"/>
              <w:spacing w:line="360" w:lineRule="auto"/>
              <w:jc w:val="both"/>
              <w:rPr>
                <w:rFonts w:ascii="Times New Roman" w:hAnsi="Times New Roman" w:cs="Times New Roman"/>
                <w:color w:val="auto"/>
                <w:sz w:val="24"/>
                <w:szCs w:val="24"/>
              </w:rPr>
            </w:pPr>
            <w:r>
              <w:rPr>
                <w:rFonts w:ascii="Times New Roman" w:hAnsi="Times New Roman" w:cs="Times New Roman"/>
                <w:b/>
                <w:bCs/>
                <w:color w:val="auto"/>
                <w:sz w:val="24"/>
                <w:szCs w:val="24"/>
              </w:rPr>
              <w:t>（一）调查结论</w:t>
            </w:r>
            <w:bookmarkStart w:id="9" w:name="_Toc492457022"/>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1、工程核查结论</w:t>
            </w:r>
            <w:bookmarkEnd w:id="9"/>
          </w:p>
          <w:p>
            <w:pPr>
              <w:spacing w:line="360" w:lineRule="auto"/>
              <w:ind w:firstLine="480" w:firstLineChars="200"/>
              <w:rPr>
                <w:rFonts w:hint="default" w:ascii="Times New Roman" w:hAnsi="Times New Roman"/>
                <w:color w:val="auto"/>
                <w:sz w:val="24"/>
                <w:szCs w:val="24"/>
                <w:lang w:val="en-US" w:eastAsia="zh-CN"/>
              </w:rPr>
            </w:pPr>
            <w:r>
              <w:rPr>
                <w:rFonts w:ascii="Times New Roman" w:hAnsi="Times New Roman"/>
                <w:color w:val="auto"/>
                <w:sz w:val="24"/>
                <w:szCs w:val="24"/>
              </w:rPr>
              <w:t>本工程位于</w:t>
            </w:r>
            <w:r>
              <w:rPr>
                <w:rFonts w:hint="eastAsia" w:eastAsiaTheme="minorEastAsia"/>
                <w:color w:val="000000"/>
                <w:sz w:val="24"/>
              </w:rPr>
              <w:t>常熟市</w:t>
            </w:r>
            <w:r>
              <w:rPr>
                <w:rFonts w:hint="eastAsia" w:eastAsiaTheme="minorEastAsia"/>
                <w:color w:val="000000"/>
                <w:sz w:val="24"/>
                <w:lang w:eastAsia="zh-CN"/>
              </w:rPr>
              <w:t>常熟市青墩塘路756号</w:t>
            </w:r>
            <w:r>
              <w:rPr>
                <w:rFonts w:eastAsiaTheme="minorEastAsia"/>
                <w:color w:val="000000" w:themeColor="text1"/>
                <w:sz w:val="24"/>
                <w14:textFill>
                  <w14:solidFill>
                    <w14:schemeClr w14:val="tx1"/>
                  </w14:solidFill>
                </w14:textFill>
              </w:rPr>
              <w:t>。本项目</w:t>
            </w:r>
            <w:r>
              <w:rPr>
                <w:rFonts w:hint="eastAsia" w:eastAsiaTheme="minorEastAsia"/>
                <w:color w:val="000000" w:themeColor="text1"/>
                <w:sz w:val="24"/>
                <w:lang w:val="en-US" w:eastAsia="zh-CN"/>
                <w14:textFill>
                  <w14:solidFill>
                    <w14:schemeClr w14:val="tx1"/>
                  </w14:solidFill>
                </w14:textFill>
              </w:rPr>
              <w:t>西</w:t>
            </w:r>
            <w:r>
              <w:rPr>
                <w:rFonts w:hint="eastAsia" w:eastAsiaTheme="minorEastAsia"/>
                <w:color w:val="0000FF"/>
                <w:sz w:val="24"/>
                <w:lang w:val="en-US" w:eastAsia="zh-CN"/>
              </w:rPr>
              <w:t>南</w:t>
            </w:r>
            <w:r>
              <w:rPr>
                <w:rFonts w:eastAsiaTheme="minorEastAsia"/>
                <w:sz w:val="24"/>
              </w:rPr>
              <w:t>侧为</w:t>
            </w:r>
            <w:r>
              <w:rPr>
                <w:rFonts w:hint="eastAsia" w:eastAsiaTheme="minorEastAsia"/>
                <w:sz w:val="24"/>
                <w:lang w:val="en-US" w:eastAsia="zh-CN"/>
              </w:rPr>
              <w:t>白茆塘</w:t>
            </w:r>
            <w:r>
              <w:rPr>
                <w:rFonts w:eastAsiaTheme="minorEastAsia"/>
                <w:sz w:val="24"/>
              </w:rPr>
              <w:t>，</w:t>
            </w:r>
            <w:r>
              <w:rPr>
                <w:rFonts w:hint="eastAsia" w:eastAsiaTheme="minorEastAsia"/>
                <w:sz w:val="24"/>
                <w:lang w:val="en-US" w:eastAsia="zh-CN"/>
              </w:rPr>
              <w:t>东北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204国道</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西北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团结货场</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东南</w:t>
            </w:r>
            <w:r>
              <w:rPr>
                <w:rFonts w:eastAsiaTheme="minorEastAsia"/>
                <w:color w:val="000000" w:themeColor="text1"/>
                <w:sz w:val="24"/>
                <w14:textFill>
                  <w14:solidFill>
                    <w14:schemeClr w14:val="tx1"/>
                  </w14:solidFill>
                </w14:textFill>
              </w:rPr>
              <w:t>侧</w:t>
            </w:r>
            <w:r>
              <w:rPr>
                <w:rFonts w:hint="eastAsia" w:eastAsiaTheme="minorEastAsia"/>
                <w:color w:val="000000" w:themeColor="text1"/>
                <w:sz w:val="24"/>
                <w:lang w:val="en-US" w:eastAsia="zh-CN"/>
                <w14:textFill>
                  <w14:solidFill>
                    <w14:schemeClr w14:val="tx1"/>
                  </w14:solidFill>
                </w14:textFill>
              </w:rPr>
              <w:t>为荣明建材</w:t>
            </w:r>
            <w:r>
              <w:rPr>
                <w:rFonts w:eastAsiaTheme="minorEastAsia"/>
                <w:color w:val="000000" w:themeColor="text1"/>
                <w:sz w:val="24"/>
                <w14:textFill>
                  <w14:solidFill>
                    <w14:schemeClr w14:val="tx1"/>
                  </w14:solidFill>
                </w14:textFill>
              </w:rPr>
              <w:t>。</w:t>
            </w:r>
            <w:r>
              <w:rPr>
                <w:rFonts w:hint="eastAsia" w:ascii="Times New Roman" w:hAnsi="Times New Roman" w:cs="Times New Roman"/>
                <w:color w:val="auto"/>
                <w:sz w:val="24"/>
                <w:szCs w:val="24"/>
                <w:lang w:val="en-US" w:eastAsia="zh-CN"/>
              </w:rPr>
              <w:t>周围概况图</w:t>
            </w:r>
            <w:r>
              <w:rPr>
                <w:rFonts w:hint="eastAsia" w:ascii="Times New Roman" w:hAnsi="Times New Roman"/>
                <w:color w:val="auto"/>
                <w:sz w:val="24"/>
                <w:szCs w:val="24"/>
                <w:lang w:val="en-US" w:eastAsia="zh-CN"/>
              </w:rPr>
              <w:t>见附图1。</w:t>
            </w:r>
          </w:p>
          <w:p>
            <w:pPr>
              <w:widowControl/>
              <w:spacing w:line="360" w:lineRule="auto"/>
              <w:ind w:firstLine="480" w:firstLineChars="200"/>
              <w:rPr>
                <w:rFonts w:hint="default" w:ascii="Times New Roman" w:hAnsi="Times New Roman"/>
                <w:color w:val="auto"/>
                <w:sz w:val="24"/>
                <w:szCs w:val="24"/>
                <w:lang w:eastAsia="zh-CN"/>
              </w:rPr>
            </w:pPr>
            <w:r>
              <w:rPr>
                <w:rFonts w:hint="eastAsia"/>
                <w:sz w:val="24"/>
              </w:rPr>
              <w:t>常熟市贺凯建材有限公司</w:t>
            </w:r>
            <w:r>
              <w:rPr>
                <w:rFonts w:hint="eastAsia"/>
                <w:sz w:val="24"/>
                <w:lang w:eastAsia="zh-CN"/>
              </w:rPr>
              <w:t>（</w:t>
            </w:r>
            <w:r>
              <w:rPr>
                <w:rFonts w:hint="eastAsia"/>
                <w:sz w:val="24"/>
                <w:lang w:val="en-US" w:eastAsia="zh-CN"/>
              </w:rPr>
              <w:t>原成凯建材经营部</w:t>
            </w:r>
            <w:r>
              <w:rPr>
                <w:rFonts w:hint="eastAsia"/>
                <w:sz w:val="24"/>
                <w:lang w:eastAsia="zh-CN"/>
              </w:rPr>
              <w:t>），</w:t>
            </w:r>
            <w:r>
              <w:rPr>
                <w:sz w:val="24"/>
              </w:rPr>
              <w:t>租赁</w:t>
            </w:r>
            <w:r>
              <w:rPr>
                <w:rFonts w:hint="eastAsia" w:eastAsiaTheme="minorEastAsia"/>
                <w:color w:val="000000"/>
                <w:sz w:val="24"/>
                <w:lang w:val="en-US" w:eastAsia="zh-CN"/>
              </w:rPr>
              <w:t>古里琴东村</w:t>
            </w:r>
            <w:r>
              <w:rPr>
                <w:sz w:val="24"/>
              </w:rPr>
              <w:t>土地</w:t>
            </w:r>
            <w:r>
              <w:rPr>
                <w:rFonts w:hint="eastAsia"/>
                <w:sz w:val="24"/>
                <w:lang w:val="en-US" w:eastAsia="zh-CN"/>
              </w:rPr>
              <w:t>2500</w:t>
            </w:r>
            <w:r>
              <w:rPr>
                <w:sz w:val="24"/>
              </w:rPr>
              <w:t>m</w:t>
            </w:r>
            <w:r>
              <w:rPr>
                <w:sz w:val="24"/>
                <w:vertAlign w:val="superscript"/>
              </w:rPr>
              <w:t>2</w:t>
            </w:r>
            <w:r>
              <w:rPr>
                <w:sz w:val="24"/>
              </w:rPr>
              <w:t>，</w:t>
            </w:r>
            <w:r>
              <w:rPr>
                <w:rFonts w:hint="eastAsia"/>
                <w:sz w:val="24"/>
                <w:lang w:val="en-US" w:eastAsia="zh-CN"/>
              </w:rPr>
              <w:t>土地性质为建设用地，</w:t>
            </w:r>
            <w:r>
              <w:rPr>
                <w:sz w:val="24"/>
              </w:rPr>
              <w:t>投资</w:t>
            </w:r>
            <w:r>
              <w:rPr>
                <w:rFonts w:hint="eastAsia"/>
                <w:sz w:val="24"/>
                <w:lang w:val="en-US" w:eastAsia="zh-CN"/>
              </w:rPr>
              <w:t>100</w:t>
            </w:r>
            <w:r>
              <w:rPr>
                <w:sz w:val="24"/>
              </w:rPr>
              <w:t>万元</w:t>
            </w:r>
            <w:r>
              <w:rPr>
                <w:rFonts w:hint="eastAsia"/>
                <w:sz w:val="24"/>
                <w:lang w:val="en-US" w:eastAsia="zh-CN"/>
              </w:rPr>
              <w:t>新建码头项目，</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w:t>
            </w:r>
            <w:r>
              <w:rPr>
                <w:rFonts w:hint="eastAsia"/>
                <w:sz w:val="24"/>
                <w:lang w:val="en-US" w:eastAsia="zh-CN"/>
              </w:rPr>
              <w:t>8</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6</w:t>
            </w:r>
            <w:r>
              <w:rPr>
                <w:rFonts w:hint="eastAsia"/>
                <w:sz w:val="24"/>
              </w:rPr>
              <w:t>万</w:t>
            </w:r>
            <w:r>
              <w:rPr>
                <w:sz w:val="24"/>
              </w:rPr>
              <w:t>吨。</w:t>
            </w:r>
            <w:r>
              <w:rPr>
                <w:rFonts w:hint="eastAsia" w:ascii="Times New Roman" w:hAnsi="Times New Roman" w:eastAsia="宋体" w:cs="Times New Roman"/>
                <w:color w:val="auto"/>
                <w:kern w:val="0"/>
                <w:sz w:val="24"/>
                <w:szCs w:val="24"/>
                <w:lang w:val="en-US" w:eastAsia="zh-CN" w:bidi="ar-SA"/>
              </w:rPr>
              <w:t>考虑到运输、装卸过程会产生少量扬尘对周边环境有一定的影响，本项目</w:t>
            </w:r>
            <w:r>
              <w:rPr>
                <w:rFonts w:hint="default" w:ascii="Times New Roman" w:hAnsi="Times New Roman" w:eastAsia="宋体" w:cs="Times New Roman"/>
                <w:color w:val="auto"/>
                <w:kern w:val="0"/>
                <w:sz w:val="24"/>
                <w:szCs w:val="24"/>
                <w:lang w:val="en-US" w:eastAsia="zh-CN" w:bidi="ar-SA"/>
              </w:rPr>
              <w:t>厂界设置挡风抑尘网</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配备多种喷淋、洒水装置等抑尘措施</w:t>
            </w:r>
            <w:r>
              <w:rPr>
                <w:rFonts w:hint="eastAsia" w:ascii="Times New Roman" w:hAnsi="Times New Roman" w:eastAsia="宋体" w:cs="Times New Roman"/>
                <w:color w:val="auto"/>
                <w:kern w:val="0"/>
                <w:sz w:val="24"/>
                <w:szCs w:val="24"/>
                <w:lang w:val="en-US" w:eastAsia="zh-CN" w:bidi="ar-SA"/>
              </w:rPr>
              <w:t>，减少废气的无组织排放；</w:t>
            </w:r>
            <w:r>
              <w:rPr>
                <w:rFonts w:hint="eastAsia" w:ascii="Times New Roman" w:hAnsi="Times New Roman" w:cs="Times New Roman"/>
                <w:color w:val="auto"/>
                <w:kern w:val="0"/>
                <w:sz w:val="24"/>
                <w:szCs w:val="24"/>
                <w:lang w:val="en-US" w:eastAsia="zh-CN" w:bidi="ar-SA"/>
              </w:rPr>
              <w:t>码头</w:t>
            </w:r>
            <w:r>
              <w:rPr>
                <w:rFonts w:hint="eastAsia" w:ascii="Times New Roman" w:hAnsi="Times New Roman" w:eastAsia="宋体" w:cs="Times New Roman"/>
                <w:color w:val="auto"/>
                <w:kern w:val="0"/>
                <w:sz w:val="24"/>
                <w:szCs w:val="24"/>
                <w:lang w:val="en-US" w:eastAsia="zh-CN" w:bidi="ar-SA"/>
              </w:rPr>
              <w:t>区设置</w:t>
            </w:r>
            <w:r>
              <w:rPr>
                <w:rFonts w:hint="eastAsia" w:ascii="Times New Roman" w:hAnsi="Times New Roman" w:cs="Times New Roman"/>
                <w:color w:val="auto"/>
                <w:kern w:val="0"/>
                <w:sz w:val="24"/>
                <w:szCs w:val="24"/>
                <w:lang w:val="en-US" w:eastAsia="zh-CN" w:bidi="ar-SA"/>
              </w:rPr>
              <w:t>2</w:t>
            </w:r>
            <w:r>
              <w:rPr>
                <w:rFonts w:hint="default" w:ascii="Times New Roman" w:hAnsi="Times New Roman" w:eastAsia="宋体" w:cs="Times New Roman"/>
                <w:color w:val="auto"/>
                <w:kern w:val="0"/>
                <w:sz w:val="24"/>
                <w:szCs w:val="24"/>
                <w:lang w:val="en-US" w:eastAsia="zh-CN" w:bidi="ar-SA"/>
              </w:rPr>
              <w:t>个沉淀池</w:t>
            </w:r>
            <w:r>
              <w:rPr>
                <w:rFonts w:hint="eastAsia" w:ascii="Times New Roman" w:hAnsi="Times New Roman" w:eastAsia="宋体" w:cs="Times New Roman"/>
                <w:color w:val="auto"/>
                <w:kern w:val="0"/>
                <w:sz w:val="24"/>
                <w:szCs w:val="24"/>
                <w:lang w:val="en-US" w:eastAsia="zh-CN" w:bidi="ar-SA"/>
              </w:rPr>
              <w:t>，用于收集冲洗废</w:t>
            </w:r>
            <w:r>
              <w:rPr>
                <w:rFonts w:hint="eastAsia" w:ascii="Times New Roman" w:hAnsi="Times New Roman" w:cs="Times New Roman"/>
                <w:color w:val="auto"/>
                <w:sz w:val="24"/>
                <w:szCs w:val="24"/>
                <w:lang w:val="en-US" w:eastAsia="zh-CN"/>
              </w:rPr>
              <w:t>水、初期雨水，沉淀</w:t>
            </w:r>
            <w:r>
              <w:rPr>
                <w:rFonts w:hint="default" w:ascii="Times New Roman" w:hAnsi="Times New Roman" w:cs="Times New Roman"/>
                <w:color w:val="auto"/>
                <w:sz w:val="24"/>
                <w:szCs w:val="24"/>
              </w:rPr>
              <w:t>处理后回用，不外排</w:t>
            </w:r>
            <w:r>
              <w:rPr>
                <w:rFonts w:hint="eastAsia" w:ascii="Times New Roman" w:hAnsi="Times New Roman" w:cs="Times New Roman"/>
                <w:color w:val="auto"/>
                <w:sz w:val="24"/>
                <w:szCs w:val="24"/>
                <w:lang w:eastAsia="zh-CN"/>
              </w:rPr>
              <w:t>；</w:t>
            </w:r>
            <w:r>
              <w:rPr>
                <w:rFonts w:hint="default" w:ascii="Times New Roman" w:hAnsi="Times New Roman"/>
                <w:color w:val="auto"/>
                <w:sz w:val="24"/>
                <w:szCs w:val="24"/>
                <w:lang w:eastAsia="zh-CN"/>
              </w:rPr>
              <w:t>船舶生活污水收集于码头区吨桶后，与陆域生活污水一</w:t>
            </w:r>
            <w:r>
              <w:rPr>
                <w:rFonts w:hint="eastAsia" w:ascii="Times New Roman" w:hAnsi="Times New Roman"/>
                <w:color w:val="auto"/>
                <w:sz w:val="24"/>
                <w:szCs w:val="24"/>
                <w:lang w:val="en-US" w:eastAsia="zh-CN"/>
              </w:rPr>
              <w:t>起，</w:t>
            </w:r>
            <w:r>
              <w:rPr>
                <w:rFonts w:hint="eastAsia" w:ascii="Times New Roman" w:hAnsi="Times New Roman" w:cs="Times New Roman"/>
                <w:sz w:val="24"/>
                <w:szCs w:val="24"/>
                <w:lang w:val="en-US" w:eastAsia="zh-CN" w:bidi="ar"/>
              </w:rPr>
              <w:t>接管至村分散式污水处理设施</w:t>
            </w:r>
            <w:r>
              <w:rPr>
                <w:rFonts w:hint="default" w:ascii="Times New Roman" w:hAnsi="Times New Roman" w:cs="Times New Roman"/>
                <w:sz w:val="24"/>
                <w:szCs w:val="24"/>
                <w:lang w:val="en-US" w:eastAsia="zh-CN" w:bidi="ar"/>
              </w:rPr>
              <w:t>，尾水达标排至</w:t>
            </w:r>
            <w:r>
              <w:rPr>
                <w:rFonts w:hint="eastAsia" w:ascii="Times New Roman" w:hAnsi="Times New Roman" w:cs="Times New Roman"/>
                <w:sz w:val="24"/>
                <w:szCs w:val="24"/>
                <w:lang w:val="en-US" w:eastAsia="zh-CN" w:bidi="ar"/>
              </w:rPr>
              <w:t>白茆塘</w:t>
            </w:r>
            <w:r>
              <w:rPr>
                <w:rFonts w:hint="eastAsia" w:ascii="Times New Roman" w:hAnsi="Times New Roman"/>
                <w:color w:val="auto"/>
                <w:sz w:val="24"/>
                <w:szCs w:val="24"/>
                <w:lang w:eastAsia="zh-CN"/>
              </w:rPr>
              <w:t>；</w:t>
            </w:r>
            <w:r>
              <w:rPr>
                <w:rFonts w:hint="default" w:ascii="Times New Roman" w:hAnsi="Times New Roman"/>
                <w:color w:val="auto"/>
                <w:sz w:val="24"/>
                <w:szCs w:val="24"/>
                <w:lang w:eastAsia="zh-CN"/>
              </w:rPr>
              <w:t>船舶含油废水定期委托常熟中法工业污水预处理有限公司处置</w:t>
            </w:r>
            <w:r>
              <w:rPr>
                <w:rFonts w:hint="eastAsia" w:ascii="Times New Roman" w:hAnsi="Times New Roman"/>
                <w:color w:val="auto"/>
                <w:sz w:val="24"/>
                <w:szCs w:val="24"/>
                <w:lang w:eastAsia="zh-CN"/>
              </w:rPr>
              <w:t>。</w:t>
            </w:r>
          </w:p>
          <w:p>
            <w:pPr>
              <w:spacing w:line="360" w:lineRule="auto"/>
              <w:ind w:firstLine="480" w:firstLineChars="200"/>
              <w:rPr>
                <w:rFonts w:ascii="Times New Roman" w:hAnsi="Times New Roman"/>
                <w:color w:val="auto"/>
                <w:sz w:val="24"/>
                <w:szCs w:val="24"/>
              </w:rPr>
            </w:pPr>
            <w:r>
              <w:rPr>
                <w:rFonts w:ascii="Times New Roman" w:hAnsi="Times New Roman"/>
                <w:color w:val="auto"/>
                <w:sz w:val="24"/>
                <w:szCs w:val="24"/>
              </w:rPr>
              <w:t>本项目实际投资为</w:t>
            </w:r>
            <w:r>
              <w:rPr>
                <w:rFonts w:hint="eastAsia" w:ascii="Times New Roman" w:hAnsi="Times New Roman"/>
                <w:color w:val="auto"/>
                <w:sz w:val="24"/>
                <w:szCs w:val="24"/>
                <w:lang w:val="en-US" w:eastAsia="zh-CN"/>
              </w:rPr>
              <w:t>100</w:t>
            </w:r>
            <w:r>
              <w:rPr>
                <w:rFonts w:ascii="Times New Roman" w:hAnsi="Times New Roman"/>
                <w:color w:val="auto"/>
                <w:sz w:val="24"/>
                <w:szCs w:val="24"/>
              </w:rPr>
              <w:t>万元，</w:t>
            </w:r>
            <w:r>
              <w:rPr>
                <w:rFonts w:hint="eastAsia" w:ascii="Times New Roman" w:hAnsi="Times New Roman"/>
                <w:color w:val="auto"/>
                <w:sz w:val="24"/>
                <w:szCs w:val="24"/>
                <w:lang w:val="en-US" w:eastAsia="zh-CN"/>
              </w:rPr>
              <w:t>其中，环保投资约10万元</w:t>
            </w:r>
            <w:r>
              <w:rPr>
                <w:rFonts w:ascii="Times New Roman" w:hAnsi="Times New Roman"/>
                <w:color w:val="auto"/>
                <w:sz w:val="24"/>
                <w:szCs w:val="24"/>
              </w:rPr>
              <w:t>。目前，项目工程已建设完成，满足竣工环保验收工况要求。</w:t>
            </w:r>
          </w:p>
          <w:p>
            <w:pPr>
              <w:pStyle w:val="5"/>
              <w:spacing w:before="0" w:after="0" w:line="360" w:lineRule="auto"/>
              <w:ind w:firstLine="482" w:firstLineChars="200"/>
              <w:outlineLvl w:val="1"/>
              <w:rPr>
                <w:rFonts w:ascii="Times New Roman" w:hAnsi="Times New Roman" w:eastAsia="宋体"/>
                <w:color w:val="auto"/>
                <w:sz w:val="24"/>
                <w:szCs w:val="24"/>
              </w:rPr>
            </w:pPr>
            <w:bookmarkStart w:id="10" w:name="_Toc492457023"/>
            <w:bookmarkStart w:id="11" w:name="_Toc356467803"/>
            <w:r>
              <w:rPr>
                <w:rFonts w:ascii="Times New Roman" w:hAnsi="Times New Roman" w:eastAsia="宋体"/>
                <w:color w:val="auto"/>
                <w:sz w:val="24"/>
                <w:szCs w:val="24"/>
              </w:rPr>
              <w:t>2、环保措施落实情况</w:t>
            </w:r>
            <w:bookmarkEnd w:id="10"/>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本工程落实了环境影响评价文件和环保</w:t>
            </w:r>
            <w:r>
              <w:rPr>
                <w:rFonts w:hint="eastAsia" w:ascii="Times New Roman" w:hAnsi="Times New Roman"/>
                <w:color w:val="auto"/>
                <w:sz w:val="24"/>
                <w:szCs w:val="24"/>
              </w:rPr>
              <w:t>“</w:t>
            </w:r>
            <w:r>
              <w:rPr>
                <w:rFonts w:ascii="Times New Roman" w:hAnsi="Times New Roman"/>
                <w:color w:val="auto"/>
                <w:sz w:val="24"/>
                <w:szCs w:val="24"/>
              </w:rPr>
              <w:t>三同时</w:t>
            </w:r>
            <w:r>
              <w:rPr>
                <w:rFonts w:hint="eastAsia" w:ascii="Times New Roman" w:hAnsi="Times New Roman"/>
                <w:color w:val="auto"/>
                <w:sz w:val="24"/>
                <w:szCs w:val="24"/>
              </w:rPr>
              <w:t>”</w:t>
            </w:r>
            <w:r>
              <w:rPr>
                <w:rFonts w:ascii="Times New Roman" w:hAnsi="Times New Roman"/>
                <w:color w:val="auto"/>
                <w:sz w:val="24"/>
                <w:szCs w:val="24"/>
              </w:rPr>
              <w:t>管理制度要求，在工程建设过程中开展了大量切实有效的环境保护工作，环境影响报告表及批复文件中对本工程提出的环保措施基本得到了落实。</w:t>
            </w:r>
          </w:p>
          <w:p>
            <w:pPr>
              <w:pStyle w:val="5"/>
              <w:spacing w:before="0" w:after="0" w:line="360" w:lineRule="auto"/>
              <w:ind w:firstLine="482" w:firstLineChars="200"/>
              <w:outlineLvl w:val="1"/>
              <w:rPr>
                <w:rFonts w:ascii="Times New Roman" w:hAnsi="Times New Roman" w:eastAsia="宋体"/>
                <w:color w:val="auto"/>
                <w:sz w:val="24"/>
                <w:szCs w:val="24"/>
              </w:rPr>
            </w:pPr>
            <w:bookmarkStart w:id="12" w:name="_Toc492457024"/>
            <w:r>
              <w:rPr>
                <w:rFonts w:ascii="Times New Roman" w:hAnsi="Times New Roman" w:eastAsia="宋体"/>
                <w:color w:val="auto"/>
                <w:sz w:val="24"/>
                <w:szCs w:val="24"/>
              </w:rPr>
              <w:t>3、环境影响调查结论</w:t>
            </w:r>
            <w:bookmarkEnd w:id="12"/>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根据现场调查结果，工程施工期间未发生环境污染事件，也未发生居民投诉事件，施工期环境污染防治措施得到了较好落实，未对周边环境质量造成明显不利影响。</w:t>
            </w:r>
          </w:p>
          <w:bookmarkEnd w:id="11"/>
          <w:p>
            <w:pPr>
              <w:pStyle w:val="7"/>
              <w:adjustRightInd w:val="0"/>
              <w:snapToGrid w:val="0"/>
              <w:spacing w:after="0" w:line="360" w:lineRule="auto"/>
              <w:ind w:left="0" w:leftChars="0" w:firstLine="482" w:firstLineChars="200"/>
              <w:rPr>
                <w:rFonts w:ascii="Times New Roman" w:hAnsi="Times New Roman"/>
                <w:b/>
                <w:bCs/>
                <w:color w:val="auto"/>
                <w:sz w:val="24"/>
                <w:szCs w:val="24"/>
              </w:rPr>
            </w:pPr>
            <w:bookmarkStart w:id="13" w:name="_Toc356467805"/>
            <w:r>
              <w:rPr>
                <w:rFonts w:hint="eastAsia" w:ascii="Times New Roman" w:hAnsi="Times New Roman"/>
                <w:b/>
                <w:bCs/>
                <w:color w:val="auto"/>
                <w:sz w:val="24"/>
                <w:szCs w:val="24"/>
              </w:rPr>
              <w:t>3.1大气环境调查</w:t>
            </w:r>
          </w:p>
          <w:p>
            <w:pPr>
              <w:spacing w:line="360" w:lineRule="auto"/>
              <w:ind w:firstLine="480" w:firstLineChars="200"/>
              <w:jc w:val="left"/>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cs="Times New Roman"/>
                <w:color w:val="auto"/>
                <w:sz w:val="24"/>
                <w:szCs w:val="24"/>
              </w:rPr>
              <w:t>根据江苏中之盛环境科技有限公司监测报告，验收监测期间，码头上风向和下风向颗粒物浓度均</w:t>
            </w:r>
            <w:r>
              <w:rPr>
                <w:rFonts w:hint="default" w:ascii="Times New Roman" w:hAnsi="Times New Roman" w:eastAsia="宋体" w:cs="Times New Roman"/>
                <w:color w:val="auto"/>
                <w:kern w:val="2"/>
                <w:sz w:val="24"/>
                <w:szCs w:val="24"/>
                <w:lang w:val="en-US" w:eastAsia="zh-CN" w:bidi="ar-SA"/>
              </w:rPr>
              <w:t>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2"/>
                <w:sz w:val="24"/>
                <w:szCs w:val="24"/>
                <w:lang w:val="en-US" w:eastAsia="zh-CN" w:bidi="ar-SA"/>
              </w:rPr>
              <w:t>。</w:t>
            </w:r>
          </w:p>
          <w:p>
            <w:pPr>
              <w:pStyle w:val="7"/>
              <w:adjustRightInd w:val="0"/>
              <w:snapToGrid w:val="0"/>
              <w:spacing w:after="0" w:line="360" w:lineRule="auto"/>
              <w:ind w:left="0" w:leftChars="0"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2</w:t>
            </w:r>
            <w:r>
              <w:rPr>
                <w:rFonts w:ascii="Times New Roman" w:hAnsi="Times New Roman"/>
                <w:b/>
                <w:bCs/>
                <w:color w:val="auto"/>
                <w:sz w:val="24"/>
                <w:szCs w:val="24"/>
              </w:rPr>
              <w:t>噪声环境调</w:t>
            </w:r>
            <w:bookmarkEnd w:id="13"/>
            <w:r>
              <w:rPr>
                <w:rFonts w:ascii="Times New Roman" w:hAnsi="Times New Roman"/>
                <w:b/>
                <w:bCs/>
                <w:color w:val="auto"/>
                <w:sz w:val="24"/>
                <w:szCs w:val="24"/>
              </w:rPr>
              <w:t>查</w:t>
            </w:r>
          </w:p>
          <w:p>
            <w:pPr>
              <w:spacing w:line="360" w:lineRule="auto"/>
              <w:ind w:firstLine="480" w:firstLineChars="200"/>
              <w:jc w:val="left"/>
              <w:rPr>
                <w:rFonts w:hint="eastAsia" w:ascii="Times New Roman" w:hAnsi="Times New Roman" w:eastAsia="宋体"/>
                <w:color w:val="auto"/>
                <w:sz w:val="24"/>
                <w:szCs w:val="24"/>
                <w:lang w:eastAsia="zh-CN"/>
              </w:rPr>
            </w:pPr>
            <w:r>
              <w:rPr>
                <w:rFonts w:ascii="Times New Roman" w:hAnsi="Times New Roman"/>
                <w:color w:val="auto"/>
                <w:sz w:val="24"/>
                <w:szCs w:val="24"/>
              </w:rPr>
              <w:t>根据</w:t>
            </w:r>
            <w:r>
              <w:rPr>
                <w:rFonts w:hint="eastAsia" w:ascii="Times New Roman" w:hAnsi="Times New Roman"/>
                <w:color w:val="auto"/>
                <w:sz w:val="24"/>
                <w:szCs w:val="24"/>
              </w:rPr>
              <w:t>江苏中之盛环境科技有限公司</w:t>
            </w:r>
            <w:r>
              <w:rPr>
                <w:rFonts w:ascii="Times New Roman" w:hAnsi="Times New Roman"/>
                <w:color w:val="auto"/>
                <w:sz w:val="24"/>
                <w:szCs w:val="24"/>
              </w:rPr>
              <w:t>监测报告，验收监测期间，</w:t>
            </w:r>
            <w:r>
              <w:rPr>
                <w:rFonts w:hint="eastAsia" w:cs="Times New Roman" w:asciiTheme="minorEastAsia" w:hAnsiTheme="minorEastAsia" w:eastAsiaTheme="minorEastAsia"/>
                <w:snapToGrid w:val="0"/>
                <w:color w:val="000000"/>
                <w:kern w:val="0"/>
                <w:sz w:val="24"/>
                <w:lang w:val="en-US" w:eastAsia="zh-CN"/>
              </w:rPr>
              <w:t>东北、西南侧</w:t>
            </w:r>
            <w:r>
              <w:rPr>
                <w:rFonts w:hint="eastAsia" w:ascii="Times New Roman" w:hAnsi="Times New Roman"/>
                <w:color w:val="auto"/>
                <w:sz w:val="24"/>
                <w:szCs w:val="24"/>
                <w:lang w:val="en-US" w:eastAsia="zh-CN"/>
              </w:rPr>
              <w:t>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cs="Times New Roman" w:asciiTheme="minorEastAsia" w:hAnsiTheme="minorEastAsia" w:eastAsiaTheme="minorEastAsia"/>
                <w:snapToGrid w:val="0"/>
                <w:color w:val="000000"/>
                <w:kern w:val="0"/>
                <w:sz w:val="24"/>
                <w:lang w:val="en-US" w:eastAsia="zh-CN"/>
              </w:rPr>
              <w:t>另外两</w:t>
            </w:r>
            <w:r>
              <w:rPr>
                <w:rFonts w:hint="eastAsia" w:cs="宋体"/>
                <w:bCs/>
                <w:color w:val="000000"/>
                <w:kern w:val="0"/>
                <w:sz w:val="24"/>
              </w:rPr>
              <w:t>侧</w:t>
            </w:r>
            <w:r>
              <w:rPr>
                <w:rFonts w:hint="eastAsia" w:ascii="Times New Roman" w:hAnsi="Times New Roman"/>
                <w:color w:val="auto"/>
                <w:sz w:val="24"/>
                <w:szCs w:val="24"/>
                <w:lang w:val="en-US" w:eastAsia="zh-CN"/>
              </w:rPr>
              <w:t>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p>
          <w:p>
            <w:pPr>
              <w:spacing w:line="360" w:lineRule="auto"/>
              <w:ind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3</w:t>
            </w:r>
            <w:r>
              <w:rPr>
                <w:rFonts w:ascii="Times New Roman" w:hAnsi="Times New Roman"/>
                <w:b/>
                <w:bCs/>
                <w:color w:val="auto"/>
                <w:sz w:val="24"/>
                <w:szCs w:val="24"/>
              </w:rPr>
              <w:t xml:space="preserve"> 固体废弃物环境调查</w:t>
            </w:r>
          </w:p>
          <w:p>
            <w:pPr>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本项目营运期</w:t>
            </w:r>
            <w:r>
              <w:rPr>
                <w:rFonts w:hint="eastAsia" w:ascii="Times New Roman" w:hAnsi="Times New Roman"/>
                <w:color w:val="auto"/>
                <w:sz w:val="24"/>
                <w:szCs w:val="24"/>
                <w:lang w:val="en-US" w:eastAsia="zh-CN"/>
              </w:rPr>
              <w:t>固废主要为</w:t>
            </w:r>
            <w:r>
              <w:rPr>
                <w:rFonts w:hint="default" w:ascii="Times New Roman" w:hAnsi="Times New Roman" w:cs="Times New Roman"/>
                <w:color w:val="auto"/>
                <w:sz w:val="24"/>
                <w:szCs w:val="24"/>
              </w:rPr>
              <w:t>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w:t>
            </w:r>
            <w:r>
              <w:rPr>
                <w:rFonts w:hint="default" w:ascii="Times New Roman" w:hAnsi="Times New Roman" w:cs="Times New Roman"/>
                <w:color w:val="auto"/>
                <w:sz w:val="24"/>
                <w:szCs w:val="24"/>
                <w:lang w:val="en-US" w:eastAsia="zh-CN"/>
              </w:rPr>
              <w:t>域生活垃圾</w:t>
            </w:r>
            <w:r>
              <w:rPr>
                <w:rFonts w:hint="eastAsia" w:ascii="Times New Roman" w:hAnsi="Times New Roman" w:cs="Times New Roman"/>
                <w:color w:val="auto"/>
                <w:sz w:val="24"/>
                <w:szCs w:val="24"/>
                <w:lang w:val="en-US" w:eastAsia="zh-CN"/>
              </w:rPr>
              <w:t>，其中由于沉淀污泥性质仍为砂石，定期捞出后用作现有项目原料；船舶与陆域生活垃圾</w:t>
            </w:r>
            <w:r>
              <w:rPr>
                <w:rFonts w:hint="default" w:ascii="Times New Roman" w:hAnsi="Times New Roman" w:cs="Times New Roman"/>
                <w:color w:val="auto"/>
                <w:sz w:val="24"/>
                <w:szCs w:val="24"/>
                <w:lang w:val="en-US" w:eastAsia="zh-CN"/>
              </w:rPr>
              <w:t>投放至规定的垃圾堆放处，委托</w:t>
            </w:r>
            <w:r>
              <w:rPr>
                <w:rFonts w:hint="eastAsia" w:ascii="Times New Roman" w:hAnsi="Times New Roman" w:cs="Times New Roman"/>
                <w:color w:val="auto"/>
                <w:sz w:val="24"/>
                <w:szCs w:val="24"/>
                <w:lang w:val="en-US" w:eastAsia="zh-CN"/>
              </w:rPr>
              <w:t>物业公司统一</w:t>
            </w:r>
            <w:r>
              <w:rPr>
                <w:rFonts w:hint="default" w:ascii="Times New Roman" w:hAnsi="Times New Roman" w:cs="Times New Roman"/>
                <w:color w:val="auto"/>
                <w:sz w:val="24"/>
                <w:szCs w:val="24"/>
                <w:lang w:val="en-US" w:eastAsia="zh-CN"/>
              </w:rPr>
              <w:t>处理</w:t>
            </w:r>
            <w:r>
              <w:rPr>
                <w:rFonts w:hint="eastAsia" w:ascii="Times New Roman" w:hAnsi="Times New Roman" w:cs="Times New Roman"/>
                <w:color w:val="auto"/>
                <w:sz w:val="24"/>
                <w:szCs w:val="24"/>
                <w:lang w:val="en-US" w:eastAsia="zh-CN"/>
              </w:rPr>
              <w:t>。固废实行“零”排放。</w:t>
            </w:r>
          </w:p>
          <w:p>
            <w:pPr>
              <w:pStyle w:val="5"/>
              <w:spacing w:before="0" w:after="0" w:line="360" w:lineRule="auto"/>
              <w:ind w:firstLine="482" w:firstLineChars="200"/>
              <w:outlineLvl w:val="1"/>
              <w:rPr>
                <w:rFonts w:hint="default" w:ascii="Times New Roman" w:hAnsi="Times New Roman" w:eastAsia="宋体"/>
                <w:color w:val="auto"/>
                <w:sz w:val="24"/>
                <w:szCs w:val="24"/>
                <w:lang w:val="en-US" w:eastAsia="zh-CN"/>
              </w:rPr>
            </w:pPr>
            <w:bookmarkStart w:id="14" w:name="_Toc492457026"/>
            <w:r>
              <w:rPr>
                <w:rFonts w:hint="eastAsia" w:ascii="Times New Roman" w:hAnsi="Times New Roman" w:eastAsia="宋体"/>
                <w:color w:val="auto"/>
                <w:sz w:val="24"/>
                <w:szCs w:val="24"/>
                <w:lang w:val="en-US" w:eastAsia="zh-CN"/>
              </w:rPr>
              <w:t>4、公众参与调查</w:t>
            </w:r>
          </w:p>
          <w:p>
            <w:pPr>
              <w:pStyle w:val="5"/>
              <w:spacing w:before="0" w:after="0" w:line="360" w:lineRule="auto"/>
              <w:ind w:firstLine="480" w:firstLineChars="200"/>
              <w:outlineLvl w:val="1"/>
              <w:rPr>
                <w:rFonts w:hint="default"/>
                <w:sz w:val="24"/>
                <w:szCs w:val="24"/>
                <w:lang w:val="en-US" w:eastAsia="zh-CN"/>
              </w:rPr>
            </w:pPr>
            <w:r>
              <w:rPr>
                <w:rFonts w:hint="eastAsia" w:ascii="Times New Roman" w:hAnsi="Times New Roman" w:eastAsia="宋体"/>
                <w:b w:val="0"/>
                <w:bCs w:val="0"/>
                <w:color w:val="auto"/>
                <w:sz w:val="24"/>
                <w:szCs w:val="24"/>
                <w:lang w:val="en-US" w:eastAsia="zh-CN"/>
              </w:rPr>
              <w:t>本项目在验收前，通过网站公开本项目的相关信息，向公众征求相关的意见，公示期为2021年4月6日至验收会召开当天；见附件。</w:t>
            </w:r>
          </w:p>
          <w:p>
            <w:pPr>
              <w:pStyle w:val="5"/>
              <w:spacing w:before="0" w:after="0" w:line="360" w:lineRule="auto"/>
              <w:ind w:firstLine="482" w:firstLineChars="200"/>
              <w:outlineLvl w:val="1"/>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5</w:t>
            </w:r>
            <w:r>
              <w:rPr>
                <w:rFonts w:ascii="Times New Roman" w:hAnsi="Times New Roman" w:eastAsia="宋体"/>
                <w:color w:val="auto"/>
                <w:sz w:val="24"/>
                <w:szCs w:val="24"/>
              </w:rPr>
              <w:t>、验收调查结论</w:t>
            </w:r>
            <w:bookmarkEnd w:id="14"/>
          </w:p>
          <w:p>
            <w:pPr>
              <w:pStyle w:val="7"/>
              <w:adjustRightInd w:val="0"/>
              <w:snapToGrid w:val="0"/>
              <w:spacing w:after="0" w:line="360" w:lineRule="auto"/>
              <w:ind w:left="0" w:leftChars="0" w:firstLine="480" w:firstLineChars="200"/>
              <w:rPr>
                <w:rFonts w:ascii="Times New Roman" w:hAnsi="Times New Roman"/>
                <w:b/>
                <w:bCs/>
                <w:color w:val="auto"/>
                <w:sz w:val="24"/>
                <w:szCs w:val="24"/>
              </w:rPr>
            </w:pPr>
            <w:r>
              <w:rPr>
                <w:rFonts w:ascii="Times New Roman" w:hAnsi="Times New Roman"/>
                <w:color w:val="auto"/>
                <w:sz w:val="24"/>
                <w:szCs w:val="24"/>
              </w:rPr>
              <w:t>本工程基本落实了环评及批复要求的污染防治措施、生态保护措施和环境风险防范措施。施工期间未发生环境污染事故。因此，本次调查结论认为，本工程符合建设项目环境保护竣工验收条件，建议申请通过验收。</w:t>
            </w:r>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（二）环境保护管理建议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加强</w:t>
            </w:r>
            <w:r>
              <w:rPr>
                <w:rFonts w:hint="eastAsia" w:ascii="Times New Roman" w:hAnsi="Times New Roman"/>
                <w:color w:val="auto"/>
                <w:sz w:val="24"/>
                <w:szCs w:val="24"/>
                <w:lang w:val="en-US" w:eastAsia="zh-CN"/>
              </w:rPr>
              <w:t>项目</w:t>
            </w:r>
            <w:r>
              <w:rPr>
                <w:rFonts w:hint="eastAsia" w:ascii="Times New Roman" w:hAnsi="Times New Roman"/>
                <w:color w:val="auto"/>
                <w:sz w:val="24"/>
                <w:szCs w:val="24"/>
              </w:rPr>
              <w:t>码头</w:t>
            </w:r>
            <w:r>
              <w:rPr>
                <w:rFonts w:ascii="Times New Roman" w:hAnsi="Times New Roman"/>
                <w:color w:val="auto"/>
                <w:sz w:val="24"/>
                <w:szCs w:val="24"/>
              </w:rPr>
              <w:t>的环境管理</w:t>
            </w:r>
            <w:r>
              <w:rPr>
                <w:rFonts w:hint="eastAsia" w:ascii="Times New Roman" w:hAnsi="Times New Roman"/>
                <w:color w:val="auto"/>
                <w:sz w:val="24"/>
                <w:szCs w:val="24"/>
              </w:rPr>
              <w:t>和应急管理措施</w:t>
            </w:r>
            <w:r>
              <w:rPr>
                <w:rFonts w:ascii="Times New Roman" w:hAnsi="Times New Roman"/>
                <w:color w:val="auto"/>
                <w:sz w:val="24"/>
                <w:szCs w:val="24"/>
              </w:rPr>
              <w:t>。</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附件：</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附件1 环境影响报告表审批意见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rPr>
              <w:t xml:space="preserve">2 </w:t>
            </w:r>
            <w:r>
              <w:rPr>
                <w:rFonts w:ascii="Times New Roman" w:hAnsi="Times New Roman"/>
                <w:color w:val="auto"/>
                <w:sz w:val="24"/>
                <w:szCs w:val="24"/>
              </w:rPr>
              <w:t>建设单位</w:t>
            </w:r>
            <w:r>
              <w:rPr>
                <w:rFonts w:hint="eastAsia" w:ascii="Times New Roman" w:hAnsi="Times New Roman"/>
                <w:color w:val="auto"/>
                <w:sz w:val="24"/>
                <w:szCs w:val="24"/>
              </w:rPr>
              <w:t>营业执照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3</w:t>
            </w:r>
            <w:r>
              <w:rPr>
                <w:rFonts w:hint="eastAsia" w:ascii="Times New Roman" w:hAnsi="Times New Roman"/>
                <w:color w:val="auto"/>
                <w:sz w:val="24"/>
                <w:szCs w:val="24"/>
              </w:rPr>
              <w:t xml:space="preserve"> </w:t>
            </w:r>
            <w:r>
              <w:rPr>
                <w:rFonts w:hint="eastAsia" w:ascii="Times New Roman" w:hAnsi="Times New Roman"/>
                <w:color w:val="auto"/>
                <w:sz w:val="24"/>
                <w:szCs w:val="24"/>
                <w:lang w:val="en-US" w:eastAsia="zh-CN"/>
              </w:rPr>
              <w:t>租赁协议与土地证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4</w:t>
            </w:r>
            <w:r>
              <w:rPr>
                <w:rFonts w:hint="eastAsia" w:ascii="Times New Roman" w:hAnsi="Times New Roman"/>
                <w:color w:val="auto"/>
                <w:sz w:val="24"/>
                <w:szCs w:val="24"/>
              </w:rPr>
              <w:t xml:space="preserve"> </w:t>
            </w:r>
            <w:r>
              <w:rPr>
                <w:rFonts w:ascii="Times New Roman" w:hAnsi="Times New Roman"/>
                <w:color w:val="auto"/>
                <w:sz w:val="24"/>
                <w:szCs w:val="24"/>
              </w:rPr>
              <w:t>生活垃圾清运协议</w:t>
            </w:r>
          </w:p>
          <w:p>
            <w:pPr>
              <w:pStyle w:val="7"/>
              <w:adjustRightInd w:val="0"/>
              <w:snapToGrid w:val="0"/>
              <w:spacing w:after="0" w:line="360" w:lineRule="auto"/>
              <w:ind w:left="0" w:leftChars="0" w:firstLine="480" w:firstLineChars="200"/>
              <w:rPr>
                <w:rFonts w:hint="default" w:ascii="Times New Roman" w:hAnsi="Times New Roman"/>
                <w:color w:val="auto"/>
                <w:sz w:val="24"/>
                <w:szCs w:val="24"/>
                <w:lang w:val="en-US"/>
              </w:rPr>
            </w:pPr>
            <w:r>
              <w:rPr>
                <w:rFonts w:hint="eastAsia" w:ascii="Times New Roman" w:hAnsi="Times New Roman"/>
                <w:color w:val="auto"/>
                <w:sz w:val="24"/>
                <w:szCs w:val="24"/>
                <w:lang w:val="en-US" w:eastAsia="zh-CN"/>
              </w:rPr>
              <w:t>附件5 生活污水接管证明</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附件6 船舶含油废水处置协议</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rPr>
            </w:pPr>
            <w:r>
              <w:rPr>
                <w:rFonts w:hint="eastAsia" w:ascii="Times New Roman" w:hAnsi="Times New Roman"/>
                <w:color w:val="auto"/>
                <w:sz w:val="24"/>
                <w:szCs w:val="24"/>
              </w:rPr>
              <w:t>附件</w:t>
            </w:r>
            <w:r>
              <w:rPr>
                <w:rFonts w:hint="eastAsia" w:ascii="Times New Roman" w:hAnsi="Times New Roman"/>
                <w:color w:val="auto"/>
                <w:sz w:val="24"/>
                <w:szCs w:val="24"/>
                <w:lang w:val="en-US" w:eastAsia="zh-CN"/>
              </w:rPr>
              <w:t>7</w:t>
            </w:r>
            <w:r>
              <w:rPr>
                <w:rFonts w:hint="eastAsia" w:ascii="Times New Roman" w:hAnsi="Times New Roman"/>
                <w:color w:val="auto"/>
                <w:sz w:val="24"/>
                <w:szCs w:val="24"/>
              </w:rPr>
              <w:t xml:space="preserve"> 验收检测报告</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附件8 排污许可登记回执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附件9 公众参与情况</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r>
              <w:rPr>
                <w:rFonts w:hint="eastAsia" w:ascii="Times New Roman" w:hAnsi="Times New Roman"/>
                <w:color w:val="auto"/>
                <w:sz w:val="24"/>
                <w:szCs w:val="24"/>
                <w:lang w:val="en-US" w:eastAsia="zh-CN"/>
              </w:rPr>
              <w:t>1</w:t>
            </w:r>
            <w:r>
              <w:rPr>
                <w:rFonts w:hint="eastAsia" w:ascii="Times New Roman" w:hAnsi="Times New Roman"/>
                <w:color w:val="auto"/>
                <w:sz w:val="24"/>
                <w:szCs w:val="24"/>
              </w:rPr>
              <w:t xml:space="preserve"> 项目周围概况图</w:t>
            </w:r>
          </w:p>
          <w:p>
            <w:pPr>
              <w:pStyle w:val="7"/>
              <w:adjustRightInd w:val="0"/>
              <w:snapToGrid w:val="0"/>
              <w:spacing w:after="0" w:line="360" w:lineRule="auto"/>
              <w:ind w:left="0" w:leftChars="0" w:firstLine="480" w:firstLineChars="200"/>
              <w:rPr>
                <w:rFonts w:ascii="Times New Roman" w:hAnsi="Times New Roman"/>
                <w:color w:val="auto"/>
                <w:sz w:val="24"/>
                <w:szCs w:val="24"/>
              </w:rPr>
            </w:pPr>
          </w:p>
        </w:tc>
      </w:tr>
    </w:tbl>
    <w:p>
      <w:pPr>
        <w:pStyle w:val="3"/>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283" w:usb1="288F0000" w:usb2="0000000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VIII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VIII</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EF3564"/>
    <w:multiLevelType w:val="singleLevel"/>
    <w:tmpl w:val="DFEF3564"/>
    <w:lvl w:ilvl="0" w:tentative="0">
      <w:start w:val="1"/>
      <w:numFmt w:val="chineseCounting"/>
      <w:suff w:val="space"/>
      <w:lvlText w:val="第%1部分"/>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4268D8"/>
    <w:rsid w:val="05FC5C57"/>
    <w:rsid w:val="073C2767"/>
    <w:rsid w:val="09CF231A"/>
    <w:rsid w:val="0D577995"/>
    <w:rsid w:val="13CF4798"/>
    <w:rsid w:val="16F32256"/>
    <w:rsid w:val="18812B6F"/>
    <w:rsid w:val="19245DC6"/>
    <w:rsid w:val="1C9B37F8"/>
    <w:rsid w:val="39FB2129"/>
    <w:rsid w:val="3B795CD4"/>
    <w:rsid w:val="51DC158C"/>
    <w:rsid w:val="586E14E3"/>
    <w:rsid w:val="5C72391E"/>
    <w:rsid w:val="64907F77"/>
    <w:rsid w:val="6C596481"/>
    <w:rsid w:val="77FD3D92"/>
    <w:rsid w:val="7C4268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qFormat/>
    <w:uiPriority w:val="0"/>
    <w:pPr>
      <w:keepNext/>
      <w:keepLines/>
      <w:spacing w:line="576" w:lineRule="auto"/>
      <w:outlineLvl w:val="0"/>
    </w:pPr>
    <w:rPr>
      <w:b/>
      <w:kern w:val="44"/>
      <w:sz w:val="44"/>
    </w:rPr>
  </w:style>
  <w:style w:type="paragraph" w:styleId="5">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styleId="3">
    <w:name w:val="Body Text"/>
    <w:basedOn w:val="1"/>
    <w:next w:val="1"/>
    <w:semiHidden/>
    <w:unhideWhenUsed/>
    <w:qFormat/>
    <w:uiPriority w:val="99"/>
    <w:pPr>
      <w:spacing w:after="120"/>
    </w:pPr>
  </w:style>
  <w:style w:type="paragraph" w:styleId="6">
    <w:name w:val="annotation text"/>
    <w:basedOn w:val="1"/>
    <w:semiHidden/>
    <w:unhideWhenUsed/>
    <w:qFormat/>
    <w:uiPriority w:val="99"/>
    <w:pPr>
      <w:jc w:val="left"/>
    </w:pPr>
  </w:style>
  <w:style w:type="paragraph" w:styleId="7">
    <w:name w:val="Body Text Indent"/>
    <w:basedOn w:val="1"/>
    <w:qFormat/>
    <w:uiPriority w:val="0"/>
    <w:pPr>
      <w:spacing w:after="120"/>
      <w:ind w:left="420" w:leftChars="200"/>
    </w:pPr>
    <w:rPr>
      <w:szCs w:val="20"/>
    </w:rPr>
  </w:style>
  <w:style w:type="paragraph" w:styleId="8">
    <w:name w:val="footer"/>
    <w:basedOn w:val="1"/>
    <w:qFormat/>
    <w:uiPriority w:val="0"/>
    <w:pPr>
      <w:tabs>
        <w:tab w:val="center" w:pos="4153"/>
        <w:tab w:val="right" w:pos="8306"/>
      </w:tabs>
      <w:snapToGrid w:val="0"/>
      <w:jc w:val="left"/>
    </w:pPr>
    <w:rPr>
      <w:kern w:val="0"/>
      <w:sz w:val="18"/>
      <w:szCs w:val="18"/>
      <w:lang w:val="zh-CN"/>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pPr>
      <w:spacing w:before="100" w:beforeAutospacing="1" w:after="100" w:afterAutospacing="1"/>
      <w:jc w:val="left"/>
    </w:pPr>
    <w:rPr>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qFormat/>
    <w:uiPriority w:val="0"/>
    <w:rPr>
      <w:b/>
    </w:rPr>
  </w:style>
  <w:style w:type="character" w:customStyle="1" w:styleId="15">
    <w:name w:val="fontstyle01"/>
    <w:basedOn w:val="13"/>
    <w:qFormat/>
    <w:uiPriority w:val="0"/>
    <w:rPr>
      <w:rFonts w:ascii="宋体" w:hAnsi="宋体" w:eastAsia="宋体" w:cs="宋体"/>
      <w:color w:val="000000"/>
      <w:sz w:val="24"/>
      <w:szCs w:val="24"/>
    </w:rPr>
  </w:style>
  <w:style w:type="paragraph" w:customStyle="1" w:styleId="16">
    <w:name w:val="Body text|1"/>
    <w:basedOn w:val="1"/>
    <w:qFormat/>
    <w:uiPriority w:val="0"/>
    <w:pPr>
      <w:widowControl w:val="0"/>
      <w:shd w:val="clear" w:color="auto" w:fill="auto"/>
      <w:spacing w:line="269" w:lineRule="auto"/>
      <w:ind w:firstLine="400"/>
    </w:pPr>
    <w:rPr>
      <w:rFonts w:ascii="宋体" w:hAnsi="宋体" w:eastAsia="宋体" w:cs="宋体"/>
      <w:sz w:val="28"/>
      <w:szCs w:val="28"/>
      <w:u w:val="none"/>
      <w:shd w:val="clear" w:color="auto" w:fill="auto"/>
      <w:lang w:val="zh-TW" w:eastAsia="zh-TW" w:bidi="zh-TW"/>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Other|1"/>
    <w:basedOn w:val="1"/>
    <w:qFormat/>
    <w:uiPriority w:val="0"/>
    <w:pPr>
      <w:widowControl w:val="0"/>
      <w:shd w:val="clear" w:color="auto" w:fill="auto"/>
      <w:jc w:val="center"/>
    </w:pPr>
    <w:rPr>
      <w:sz w:val="20"/>
      <w:szCs w:val="20"/>
      <w:u w:val="none"/>
      <w:shd w:val="clear" w:color="auto" w:fill="auto"/>
      <w:lang w:val="zh-TW" w:eastAsia="zh-TW" w:bidi="zh-TW"/>
    </w:rPr>
  </w:style>
  <w:style w:type="paragraph" w:customStyle="1" w:styleId="19">
    <w:name w:val="Table Paragraph"/>
    <w:basedOn w:val="1"/>
    <w:qFormat/>
    <w:uiPriority w:val="1"/>
    <w:pPr>
      <w:autoSpaceDE w:val="0"/>
      <w:autoSpaceDN w:val="0"/>
      <w:jc w:val="left"/>
    </w:pPr>
    <w:rPr>
      <w:rFonts w:ascii="宋体" w:hAnsi="宋体" w:cs="宋体"/>
      <w:kern w:val="0"/>
      <w:sz w:val="22"/>
      <w:szCs w:val="22"/>
      <w:lang w:eastAsia="en-US"/>
    </w:rPr>
  </w:style>
  <w:style w:type="paragraph" w:customStyle="1" w:styleId="20">
    <w:name w:val="Body text|2"/>
    <w:basedOn w:val="1"/>
    <w:qFormat/>
    <w:uiPriority w:val="0"/>
    <w:pPr>
      <w:widowControl w:val="0"/>
      <w:shd w:val="clear" w:color="auto" w:fill="auto"/>
      <w:spacing w:line="262" w:lineRule="auto"/>
      <w:ind w:firstLine="160"/>
    </w:pPr>
    <w:rPr>
      <w:sz w:val="28"/>
      <w:szCs w:val="28"/>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2021-03-29T01:00:00Z</dcterms:created>
  <dc:creator>一身诗意千寻瀑</dc:creator>
  <cp:lastModifiedBy>一身诗意千寻瀑</cp:lastModifiedBy>
  <cp:lastPrinted>2021-04-02T02:49:00Z</cp:lastPrinted>
  <dcterms:modified xsi:type="dcterms:W3CDTF">2021-04-13T02:55:59Z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6928219EA32F4B609CB4E2190957899D</vt:lpwstr>
  </property>
</Properties>
</file>